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hint="default" w:ascii="宋体" w:hAnsi="宋体" w:eastAsia="宋体" w:cs="宋体"/>
          <w:sz w:val="18"/>
          <w:szCs w:val="18"/>
          <w:lang w:val="en-US" w:eastAsia="zh-CN"/>
        </w:rPr>
      </w:pPr>
      <w:r>
        <w:rPr>
          <w:rFonts w:ascii="宋体" w:hAnsi="宋体" w:eastAsia="宋体" w:cs="宋体"/>
          <w:sz w:val="18"/>
          <w:szCs w:val="18"/>
        </w:rPr>
        <w:t xml:space="preserve">证券代码：002297    </w:t>
      </w:r>
      <w:r>
        <w:rPr>
          <w:rFonts w:hint="eastAsia" w:ascii="宋体" w:hAnsi="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cs="宋体"/>
          <w:sz w:val="18"/>
          <w:szCs w:val="18"/>
          <w:lang w:val="en-US" w:eastAsia="zh-CN"/>
        </w:rPr>
        <w:t xml:space="preserve">  </w:t>
      </w:r>
      <w:r>
        <w:rPr>
          <w:rFonts w:ascii="宋体" w:hAnsi="宋体" w:eastAsia="宋体" w:cs="宋体"/>
          <w:sz w:val="18"/>
          <w:szCs w:val="18"/>
        </w:rPr>
        <w:t xml:space="preserve">     证券简称：博云新材    </w:t>
      </w:r>
      <w:r>
        <w:rPr>
          <w:rFonts w:hint="eastAsia" w:ascii="宋体" w:hAnsi="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cs="宋体"/>
          <w:sz w:val="18"/>
          <w:szCs w:val="18"/>
          <w:lang w:val="en-US" w:eastAsia="zh-CN"/>
        </w:rPr>
        <w:t xml:space="preserve">   </w:t>
      </w:r>
      <w:r>
        <w:rPr>
          <w:rFonts w:ascii="宋体" w:hAnsi="宋体" w:eastAsia="宋体" w:cs="宋体"/>
          <w:sz w:val="18"/>
          <w:szCs w:val="18"/>
        </w:rPr>
        <w:t xml:space="preserve">        公告编号：</w:t>
      </w:r>
      <w:r>
        <w:rPr>
          <w:rFonts w:hint="eastAsia" w:ascii="宋体" w:hAnsi="宋体" w:cs="宋体"/>
          <w:sz w:val="18"/>
          <w:szCs w:val="18"/>
          <w:lang w:val="en-US" w:eastAsia="zh-CN"/>
        </w:rPr>
        <w:t>2024-038</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湖南博云新材料股份有限公司</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2024年第三季度报告</w:t>
      </w:r>
    </w:p>
    <w:p>
      <w:pPr>
        <w:pBdr>
          <w:top w:val="single" w:color="auto" w:sz="4" w:space="1"/>
          <w:left w:val="single" w:color="auto" w:sz="4" w:space="4"/>
          <w:bottom w:val="single" w:color="auto" w:sz="4" w:space="1"/>
          <w:right w:val="single" w:color="auto" w:sz="4" w:space="4"/>
        </w:pBdr>
        <w:spacing w:before="100" w:after="100" w:line="400" w:lineRule="exact"/>
        <w:ind w:firstLine="360" w:firstLineChars="200"/>
        <w:jc w:val="left"/>
        <w:rPr>
          <w:rFonts w:ascii="宋体" w:hAnsi="宋体" w:eastAsia="宋体" w:cs="宋体"/>
          <w:sz w:val="18"/>
          <w:szCs w:val="18"/>
        </w:rPr>
      </w:pPr>
      <w:r>
        <w:rPr>
          <w:rFonts w:ascii="宋体" w:hAnsi="宋体" w:eastAsia="宋体" w:cs="宋体"/>
          <w:sz w:val="18"/>
          <w:szCs w:val="18"/>
        </w:rPr>
        <w:t>本公司及董事会全体成员保证信息披露的内容真实、准确、完整，没有虚假记载、误导性陈述或重大遗漏。</w:t>
      </w:r>
    </w:p>
    <w:p>
      <w:pPr>
        <w:spacing w:before="40" w:after="40" w:line="420" w:lineRule="exact"/>
        <w:jc w:val="left"/>
        <w:rPr>
          <w:rFonts w:ascii="宋体" w:hAnsi="宋体" w:eastAsia="宋体" w:cs="宋体"/>
          <w:b/>
          <w:bCs/>
          <w:sz w:val="24"/>
          <w:szCs w:val="24"/>
        </w:rPr>
      </w:pPr>
      <w:r>
        <w:rPr>
          <w:rFonts w:ascii="宋体" w:hAnsi="宋体" w:eastAsia="宋体" w:cs="宋体"/>
          <w:b/>
          <w:bCs/>
          <w:sz w:val="24"/>
          <w:szCs w:val="24"/>
        </w:rPr>
        <w:t>重要内容提示：</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1.董事会、监事会及董事、监事、高级管理人员保证季度报告的真实、准确、完整，不存在虚假记载、误导性陈述或重大遗漏，并承担个别和连带的法律责任。</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2.公司负责人、主管会计工作负责人及会计机构负责人(会计主管人员)声明：保证季度报告中财务信息的真实、准确、完整。</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3.第三季度报告是否经过审计</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r>
        <w:br w:type="page"/>
      </w:r>
    </w:p>
    <w:p>
      <w:pPr>
        <w:keepNext/>
        <w:keepLines/>
        <w:spacing w:before="300" w:after="300" w:line="320" w:lineRule="exact"/>
        <w:jc w:val="left"/>
        <w:outlineLvl w:val="0"/>
        <w:rPr>
          <w:rFonts w:ascii="宋体" w:hAnsi="宋体" w:eastAsia="宋体" w:cs="宋体"/>
          <w:b/>
          <w:bCs/>
          <w:sz w:val="24"/>
          <w:szCs w:val="24"/>
        </w:rPr>
      </w:pPr>
      <w:bookmarkStart w:id="0" w:name="_Toc988889"/>
      <w:r>
        <w:rPr>
          <w:rFonts w:ascii="宋体" w:hAnsi="宋体" w:eastAsia="宋体" w:cs="宋体"/>
          <w:b/>
          <w:bCs/>
          <w:sz w:val="24"/>
          <w:szCs w:val="24"/>
        </w:rPr>
        <w:t>一、主要财务数据</w:t>
      </w:r>
      <w:bookmarkEnd w:id="0"/>
    </w:p>
    <w:p>
      <w:pPr>
        <w:keepNext/>
        <w:keepLines/>
        <w:spacing w:before="300" w:after="300" w:line="280" w:lineRule="exact"/>
        <w:jc w:val="left"/>
        <w:outlineLvl w:val="1"/>
        <w:rPr>
          <w:rFonts w:ascii="宋体" w:hAnsi="宋体" w:eastAsia="宋体" w:cs="宋体"/>
          <w:b/>
          <w:bCs/>
          <w:sz w:val="21"/>
          <w:szCs w:val="21"/>
        </w:rPr>
      </w:pPr>
      <w:bookmarkStart w:id="1" w:name="_Toc988890"/>
      <w:r>
        <w:rPr>
          <w:rFonts w:ascii="宋体" w:hAnsi="宋体" w:eastAsia="宋体" w:cs="宋体"/>
          <w:b/>
          <w:bCs/>
          <w:sz w:val="21"/>
          <w:szCs w:val="21"/>
        </w:rPr>
        <w:t>（一） 主要会计数据和财务指标</w:t>
      </w:r>
      <w:bookmarkEnd w:id="1"/>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本报告期比上年同期增减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年初至报告期末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年初至报告期末比上年同期增减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145,480,715.11</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-11.83%</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447,515,368.24</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-19,153,712.92</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-287.92%</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color w:val="auto"/>
                <w:sz w:val="18"/>
                <w:szCs w:val="18"/>
              </w:rPr>
            </w:pPr>
            <w:r>
              <w:rPr>
                <w:rFonts w:hint="default" w:ascii="宋体" w:hAnsi="宋体" w:eastAsia="宋体" w:cs="宋体"/>
                <w:color w:val="auto"/>
                <w:sz w:val="18"/>
                <w:szCs w:val="18"/>
              </w:rPr>
              <w:t>-16,844,081.51</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-182.89%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-24,469,073.23</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-951.60%</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color w:val="auto"/>
                <w:sz w:val="18"/>
                <w:szCs w:val="18"/>
              </w:rPr>
            </w:pPr>
            <w:r>
              <w:rPr>
                <w:rFonts w:hint="default" w:ascii="宋体" w:hAnsi="宋体" w:eastAsia="宋体" w:cs="宋体"/>
                <w:color w:val="auto"/>
                <w:sz w:val="18"/>
                <w:szCs w:val="18"/>
              </w:rPr>
              <w:t>-32,137,496.56</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-785.46%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15,537,363.16</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-0.0334</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-287.64%</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-0.0294</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-182.82%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-0.0334</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-287.64%</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-0.0294</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-182.82%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-0.91%</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-1.40%</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-0.80%</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本报告期末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上年度末</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2,932,942,944.27</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2,858,765,260.94</w:t>
            </w:r>
          </w:p>
        </w:tc>
        <w:tc>
          <w:tcPr>
            <w:tcW w:w="3856"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2.59%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归属于上市公司股东的所有者权益（元）</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2,104,866,179.85</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2,121,710,261.36</w:t>
            </w:r>
          </w:p>
        </w:tc>
        <w:tc>
          <w:tcPr>
            <w:tcW w:w="3856"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-0.79%</w:t>
            </w:r>
          </w:p>
        </w:tc>
      </w:tr>
    </w:tbl>
    <w:p>
      <w:pPr>
        <w:spacing w:before="100" w:after="100" w:line="0" w:lineRule="exact"/>
        <w:jc w:val="left"/>
      </w:pPr>
    </w:p>
    <w:p>
      <w:pPr>
        <w:keepNext/>
        <w:keepLines/>
        <w:spacing w:before="300" w:after="300" w:line="280" w:lineRule="exact"/>
        <w:jc w:val="left"/>
        <w:outlineLvl w:val="1"/>
        <w:rPr>
          <w:rFonts w:ascii="宋体" w:hAnsi="宋体" w:eastAsia="宋体" w:cs="宋体"/>
          <w:b/>
          <w:bCs/>
          <w:sz w:val="21"/>
          <w:szCs w:val="21"/>
        </w:rPr>
      </w:pPr>
      <w:bookmarkStart w:id="2" w:name="_Toc988891"/>
      <w:r>
        <w:rPr>
          <w:rFonts w:ascii="宋体" w:hAnsi="宋体" w:eastAsia="宋体" w:cs="宋体"/>
          <w:b/>
          <w:bCs/>
          <w:sz w:val="21"/>
          <w:szCs w:val="21"/>
        </w:rPr>
        <w:t>（二） 非经常性损益项目和金额</w:t>
      </w:r>
      <w:bookmarkEnd w:id="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本报告期金额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年初至报告期期末金额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非流动性资产处置损益（包括已计提资产减值准备的冲销部分）</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-87,299.19</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5,300,283.85</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12,469,644.06</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除上述各项之外的其他营业外收入和支出</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213,910.20</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6,962,191.04</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减：所得税影响额</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149,274.99</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3,878,727.63</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少数股东权益影响额（税后）</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49,558.75</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172,393.23</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5,315,360.31</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15,293,415.05</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
</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pPr>
        <w:keepNext/>
        <w:keepLines/>
        <w:numPr>
          <w:ilvl w:val="0"/>
          <w:numId w:val="1"/>
        </w:numPr>
        <w:spacing w:before="300" w:after="300" w:line="280" w:lineRule="exact"/>
        <w:jc w:val="left"/>
        <w:outlineLvl w:val="1"/>
        <w:rPr>
          <w:rFonts w:ascii="宋体" w:hAnsi="宋体" w:eastAsia="宋体" w:cs="宋体"/>
          <w:b/>
          <w:bCs/>
          <w:sz w:val="21"/>
          <w:szCs w:val="21"/>
        </w:rPr>
      </w:pPr>
      <w:r>
        <w:rPr>
          <w:rFonts w:ascii="宋体" w:hAnsi="宋体" w:eastAsia="宋体" w:cs="宋体"/>
          <w:b/>
          <w:bCs/>
          <w:sz w:val="21"/>
          <w:szCs w:val="21"/>
        </w:rPr>
        <w:t>主要会计数据和财务指标发生变动的情况及原因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2"/>
        <w:tblW w:w="10485" w:type="dxa"/>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95"/>
        <w:gridCol w:w="1320"/>
        <w:gridCol w:w="1382"/>
        <w:gridCol w:w="1468"/>
        <w:gridCol w:w="1050"/>
        <w:gridCol w:w="4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199" w:leftChars="-95" w:right="0" w:firstLine="199" w:firstLineChars="111"/>
              <w:jc w:val="center"/>
              <w:textAlignment w:val="center"/>
              <w:rPr>
                <w:rFonts w:hint="eastAsia" w:ascii="宋体" w:hAnsi="宋体" w:eastAsia="宋体" w:cs="宋体"/>
                <w:i w:val="0"/>
                <w:iCs w:val="0"/>
                <w:color w:val="000000"/>
                <w:sz w:val="18"/>
                <w:szCs w:val="18"/>
              </w:rPr>
            </w:pPr>
            <w:bookmarkStart w:id="3" w:name="_Toc988892"/>
            <w:r>
              <w:rPr>
                <w:rFonts w:hint="eastAsia" w:ascii="宋体" w:hAnsi="宋体" w:eastAsia="宋体" w:cs="宋体"/>
                <w:i w:val="0"/>
                <w:iCs w:val="0"/>
                <w:color w:val="000000"/>
                <w:kern w:val="0"/>
                <w:sz w:val="18"/>
                <w:szCs w:val="18"/>
                <w:lang w:val="en-US" w:eastAsia="zh-CN" w:bidi="ar"/>
              </w:rPr>
              <w:t>项目</w:t>
            </w:r>
            <w:bookmarkEnd w:id="3"/>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sz w:val="18"/>
                <w:szCs w:val="18"/>
              </w:rPr>
            </w:pPr>
            <w:r>
              <w:rPr>
                <w:rFonts w:hint="eastAsia" w:ascii="宋体" w:hAnsi="宋体" w:cs="宋体"/>
                <w:color w:val="000000"/>
                <w:sz w:val="18"/>
                <w:szCs w:val="18"/>
                <w:lang w:bidi="ar"/>
              </w:rPr>
              <w:t>本报告期末(元)</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sz w:val="18"/>
                <w:szCs w:val="18"/>
              </w:rPr>
            </w:pPr>
            <w:r>
              <w:rPr>
                <w:rFonts w:hint="eastAsia" w:ascii="宋体" w:hAnsi="宋体" w:cs="宋体"/>
                <w:color w:val="000000"/>
                <w:sz w:val="18"/>
                <w:szCs w:val="18"/>
                <w:lang w:bidi="ar"/>
              </w:rPr>
              <w:t>期初/上年同期(元)</w:t>
            </w:r>
          </w:p>
        </w:tc>
        <w:tc>
          <w:tcPr>
            <w:tcW w:w="146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sz w:val="18"/>
                <w:szCs w:val="18"/>
              </w:rPr>
            </w:pPr>
            <w:r>
              <w:rPr>
                <w:rFonts w:hint="eastAsia" w:ascii="宋体" w:hAnsi="宋体" w:cs="宋体"/>
                <w:color w:val="000000"/>
                <w:sz w:val="18"/>
                <w:szCs w:val="18"/>
                <w:lang w:bidi="ar"/>
              </w:rPr>
              <w:t>变动额(元)</w:t>
            </w:r>
          </w:p>
        </w:tc>
        <w:tc>
          <w:tcPr>
            <w:tcW w:w="10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变动率</w:t>
            </w:r>
          </w:p>
        </w:tc>
        <w:tc>
          <w:tcPr>
            <w:tcW w:w="4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变动分析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应收票据</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51,143,575.17</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90,189,966.95</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-39,046,391.78</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-43.29%</w:t>
            </w:r>
          </w:p>
        </w:tc>
        <w:tc>
          <w:tcPr>
            <w:tcW w:w="41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主要为本期母公司博云新材、子公司博云东方票据到期减少所致。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应收款项融资</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4,016,446.05</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14,258,718.27</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-10,242,272.22</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-71.83%</w:t>
            </w:r>
          </w:p>
        </w:tc>
        <w:tc>
          <w:tcPr>
            <w:tcW w:w="4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主要为子公司博云东方和子公司伟徽新材在手银行承兑汇票减少所致。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预付款项</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15,193,232.00</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10,577,938.67</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4,615,293.33</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43.63%</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主要为本期子公司博云东方预付材料款及麓谷基地水电费增加所致。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其他应收款</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2,597,281.80</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1,047,840.56</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1,549,441.24</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147.87%</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主要为本期备用金增加所致。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其他流动资产</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6,946,797.80</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9,083,307.57</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-2,136,509.77</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-23.52%</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主要为子公司博云东方本期留抵增值税进项税额减少所致。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长期股权投资</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4,459,046.52</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14,910,414.73</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-10,451,368.21</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-70.09%</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为本期公司参股的合资公司亏损所致。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固定资产</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895,317,205.40</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711,815,784.08</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183,501,421.32</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25.78%</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cs="宋体"/>
                <w:color w:val="000000"/>
                <w:sz w:val="18"/>
                <w:szCs w:val="18"/>
                <w:lang w:bidi="ar"/>
              </w:rPr>
              <w:t>主要为子公司博云东方麓谷基地产业化项目在建工程转固所致。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在建工程</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23,830,424.13</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183,036,596.42</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-159,206,172.29</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-86.98%</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cs="宋体"/>
                <w:color w:val="000000"/>
                <w:sz w:val="18"/>
                <w:szCs w:val="18"/>
                <w:lang w:bidi="ar"/>
              </w:rPr>
              <w:t>主要为子公司博云东方麓谷基地产业化项目在建工程转固所致。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开发支出</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72,872,607.51</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51,426,029.78</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21,446,577.73</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41.70%</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主要为本期子公司长沙鑫航和子公司博云东方研究开发投入增加所致。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其他非流动资产</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11,875,010.63</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17,499,706.11</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-5,624,695.48</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-32.14%</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主要为本期子公司博云东方及子公司伟徽新材预付设备款减少所致。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短期借款</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350,000,000.00</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230,175,000.00</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119,825,000.00</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52.06%</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主要为本期子公司博云东方及子公司长沙鑫航短期流动资金贷款增加所致。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应付票据</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94,655,071.55</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125,433,836.83</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-30,778,765.28</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-24.54%</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主要为本期母公司博云新材、子公司博云东方和子公司长沙鑫航票据到期承兑所致。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应付账款</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153,821,626.89</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103,189,502.92</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50,632,123.97</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49.07%</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主要为本期子公司博云东方原材料采购增加所致。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应付职工薪酬</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11,027,107.90</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28,682,378.77</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-17,655,270.87</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-61.55%</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为支付上年年终绩效所致。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其他应付款</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6,204,729.63</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38,693,823.73</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-32,489,094.10</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-83.96%</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主要为母公司博云新材终止联营企业股权转让，归还粉冶中心本息所致。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09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长期应付款</w:t>
            </w:r>
          </w:p>
        </w:tc>
        <w:tc>
          <w:tcPr>
            <w:tcW w:w="1320"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54,310,000.00</w:t>
            </w:r>
          </w:p>
        </w:tc>
        <w:tc>
          <w:tcPr>
            <w:tcW w:w="1382"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 </w:t>
            </w:r>
          </w:p>
        </w:tc>
        <w:tc>
          <w:tcPr>
            <w:tcW w:w="1468"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54,310,000.00</w:t>
            </w:r>
          </w:p>
        </w:tc>
        <w:tc>
          <w:tcPr>
            <w:tcW w:w="1050"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全增长</w:t>
            </w:r>
          </w:p>
        </w:tc>
        <w:tc>
          <w:tcPr>
            <w:tcW w:w="4170" w:type="dxa"/>
            <w:tcBorders>
              <w:top w:val="nil"/>
              <w:left w:val="nil"/>
              <w:bottom w:val="single" w:color="auto" w:sz="4"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为子公司长沙鑫航根据国家政策要求将原研保项目补助资金转为资本金注入，因工商变更暂未完成，由递延收益暂计入专项应付款所致。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095"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递延收益</w:t>
            </w:r>
          </w:p>
        </w:tc>
        <w:tc>
          <w:tcPr>
            <w:tcW w:w="1320"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69,989,978.82</w:t>
            </w:r>
          </w:p>
        </w:tc>
        <w:tc>
          <w:tcPr>
            <w:tcW w:w="138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116,243,705.52</w:t>
            </w:r>
          </w:p>
        </w:tc>
        <w:tc>
          <w:tcPr>
            <w:tcW w:w="1468"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-46,253,726.70</w:t>
            </w:r>
          </w:p>
        </w:tc>
        <w:tc>
          <w:tcPr>
            <w:tcW w:w="1050"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-39.79%</w:t>
            </w:r>
          </w:p>
        </w:tc>
        <w:tc>
          <w:tcPr>
            <w:tcW w:w="41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为子公司长沙鑫航根据国家政策要求将原研保项目补助资金转为资本金注入，因工商变更暂未完成，由递延收益暂计入专项应付款所致。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销售费用</w:t>
            </w:r>
          </w:p>
        </w:tc>
        <w:tc>
          <w:tcPr>
            <w:tcW w:w="1320"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12,176,630.86</w:t>
            </w:r>
          </w:p>
        </w:tc>
        <w:tc>
          <w:tcPr>
            <w:tcW w:w="138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20,558,136.25</w:t>
            </w:r>
          </w:p>
        </w:tc>
        <w:tc>
          <w:tcPr>
            <w:tcW w:w="146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-8,381,505.39</w:t>
            </w:r>
          </w:p>
        </w:tc>
        <w:tc>
          <w:tcPr>
            <w:tcW w:w="1050"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-40.77%</w:t>
            </w:r>
          </w:p>
        </w:tc>
        <w:tc>
          <w:tcPr>
            <w:tcW w:w="4170" w:type="dxa"/>
            <w:tcBorders>
              <w:top w:val="single" w:color="auto" w:sz="4" w:space="0"/>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主要为本期子公司博云东方保险费、展览费等减少，及子公司长沙鑫航售后服务费用减少所致。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管理费用</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43,129,158.41</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34,373,582.77</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8,755,575.64</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25.47%</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主要为母公司博云新材及子公司长沙鑫航年末考核薪酬部分按季计提增加所致，子公司博云东方新基地投入使用折旧摊销及物管、水电费、咨询费增加所致。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财务费用</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2,354,994.33</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-1,982,400.38</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4,337,394.71</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218.80%</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主要为本期子公司博云东方银行贷款增加导致利息费用增加所致。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其他收益</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36,057,592.96</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12,955,562.85</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23,102,030.11</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178.32%</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主要为母公司博云新材本期收到退税款所致。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投资收益（损失以“－”号填列）</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-8,606,146.66</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-10,611,490.21</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2,005,343.55</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18.90%</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主要为本期公司参股的合资公司亏损所致。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信用减值损失（损失以“-”号填列）</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-1,255,031.73</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-1,966,137.40</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711,105.67</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36.17%</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主要为本期母公司博云新材收回期初大额应收账款、应收票据到期冲回坏账计提，及本期现销客户收入增长所致。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资产减值损失（损失以“-”号填列）</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-27,379.32</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-1,562,710.38</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1,535,331.06</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98.25%</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rPr>
            </w:pPr>
            <w:r>
              <w:rPr>
                <w:rFonts w:hint="eastAsia" w:ascii="宋体" w:hAnsi="宋体" w:eastAsia="宋体" w:cs="宋体"/>
                <w:i w:val="0"/>
                <w:iCs w:val="0"/>
                <w:color w:val="000000"/>
                <w:kern w:val="0"/>
                <w:sz w:val="18"/>
                <w:szCs w:val="18"/>
                <w:lang w:val="en-US" w:eastAsia="zh-CN" w:bidi="ar"/>
              </w:rPr>
              <w:t>主要为子公司长沙鑫航上期计提某型技术开发合同的合同履约成本减值所致。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资产处置收益（损失以“-”号填列）</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0.00</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1,373,828.78</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-1,373,828.78</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-100.00%</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为上期母公司博云新材因技改项目拆除并出售旧设备所致。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营业利润（亏损以</w:t>
            </w:r>
            <w:r>
              <w:rPr>
                <w:rFonts w:hint="default" w:ascii="Times New Roman" w:hAnsi="Times New Roman" w:eastAsia="宋体" w:cs="Times New Roman"/>
                <w:i w:val="0"/>
                <w:iCs w:val="0"/>
                <w:color w:val="auto"/>
                <w:kern w:val="0"/>
                <w:sz w:val="18"/>
                <w:szCs w:val="18"/>
                <w:lang w:val="en-US" w:eastAsia="zh-CN" w:bidi="ar"/>
              </w:rPr>
              <w:t>“</w:t>
            </w:r>
            <w:r>
              <w:rPr>
                <w:rFonts w:hint="eastAsia" w:ascii="宋体" w:hAnsi="宋体" w:eastAsia="宋体" w:cs="宋体"/>
                <w:i w:val="0"/>
                <w:iCs w:val="0"/>
                <w:color w:val="auto"/>
                <w:kern w:val="0"/>
                <w:sz w:val="18"/>
                <w:szCs w:val="18"/>
                <w:lang w:val="en-US" w:eastAsia="zh-CN" w:bidi="ar"/>
              </w:rPr>
              <w:t>－</w:t>
            </w:r>
            <w:r>
              <w:rPr>
                <w:rFonts w:hint="default" w:ascii="Times New Roman" w:hAnsi="Times New Roman" w:eastAsia="宋体" w:cs="Times New Roman"/>
                <w:i w:val="0"/>
                <w:iCs w:val="0"/>
                <w:color w:val="auto"/>
                <w:kern w:val="0"/>
                <w:sz w:val="18"/>
                <w:szCs w:val="18"/>
                <w:lang w:val="en-US" w:eastAsia="zh-CN" w:bidi="ar"/>
              </w:rPr>
              <w:t>”</w:t>
            </w:r>
            <w:r>
              <w:rPr>
                <w:rFonts w:hint="eastAsia" w:ascii="宋体" w:hAnsi="宋体" w:eastAsia="宋体" w:cs="宋体"/>
                <w:i w:val="0"/>
                <w:iCs w:val="0"/>
                <w:color w:val="auto"/>
                <w:kern w:val="0"/>
                <w:sz w:val="18"/>
                <w:szCs w:val="18"/>
                <w:lang w:val="en-US" w:eastAsia="zh-CN" w:bidi="ar"/>
              </w:rPr>
              <w:t>号填列）</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2,669,179.26</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22,534,179.77</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-19,865,000.51</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-88.15%</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主要为本期子公司博云东方毛利率下降，经营性亏损增加所致。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营业外支出</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17,314,546.23</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10,961.</w:t>
            </w:r>
            <w:bookmarkStart w:id="15" w:name="_GoBack"/>
            <w:bookmarkEnd w:id="15"/>
            <w:r>
              <w:rPr>
                <w:rFonts w:hint="eastAsia" w:ascii="宋体" w:hAnsi="宋体" w:eastAsia="宋体" w:cs="宋体"/>
                <w:i w:val="0"/>
                <w:iCs w:val="0"/>
                <w:color w:val="000000"/>
                <w:kern w:val="0"/>
                <w:sz w:val="18"/>
                <w:szCs w:val="18"/>
                <w:highlight w:val="none"/>
                <w:u w:val="none"/>
                <w:lang w:val="en-US" w:eastAsia="zh-CN" w:bidi="ar"/>
              </w:rPr>
              <w:t>88</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17,303,584.35</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157852.34%</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主要为本期子公司长沙鑫航根据国家政策要求将原研保项目补助资金转为资本金注入，2023年前累计已摊销部分1709.65万元计入营业外支出所致。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利润总额（亏损总额以</w:t>
            </w:r>
            <w:r>
              <w:rPr>
                <w:rFonts w:hint="default" w:ascii="Times New Roman" w:hAnsi="Times New Roman" w:eastAsia="宋体" w:cs="Times New Roman"/>
                <w:i w:val="0"/>
                <w:iCs w:val="0"/>
                <w:color w:val="auto"/>
                <w:kern w:val="0"/>
                <w:sz w:val="18"/>
                <w:szCs w:val="18"/>
                <w:lang w:val="en-US" w:eastAsia="zh-CN" w:bidi="ar"/>
              </w:rPr>
              <w:t>“</w:t>
            </w:r>
            <w:r>
              <w:rPr>
                <w:rFonts w:hint="eastAsia" w:ascii="宋体" w:hAnsi="宋体" w:eastAsia="宋体" w:cs="宋体"/>
                <w:i w:val="0"/>
                <w:iCs w:val="0"/>
                <w:color w:val="auto"/>
                <w:kern w:val="0"/>
                <w:sz w:val="18"/>
                <w:szCs w:val="18"/>
                <w:lang w:val="en-US" w:eastAsia="zh-CN" w:bidi="ar"/>
              </w:rPr>
              <w:t>－</w:t>
            </w:r>
            <w:r>
              <w:rPr>
                <w:rFonts w:hint="default" w:ascii="Times New Roman" w:hAnsi="Times New Roman" w:eastAsia="宋体" w:cs="Times New Roman"/>
                <w:i w:val="0"/>
                <w:iCs w:val="0"/>
                <w:color w:val="auto"/>
                <w:kern w:val="0"/>
                <w:sz w:val="18"/>
                <w:szCs w:val="18"/>
                <w:lang w:val="en-US" w:eastAsia="zh-CN" w:bidi="ar"/>
              </w:rPr>
              <w:t>”</w:t>
            </w:r>
            <w:r>
              <w:rPr>
                <w:rFonts w:hint="eastAsia" w:ascii="宋体" w:hAnsi="宋体" w:eastAsia="宋体" w:cs="宋体"/>
                <w:i w:val="0"/>
                <w:iCs w:val="0"/>
                <w:color w:val="auto"/>
                <w:kern w:val="0"/>
                <w:sz w:val="18"/>
                <w:szCs w:val="18"/>
                <w:lang w:val="en-US" w:eastAsia="zh-CN" w:bidi="ar"/>
              </w:rPr>
              <w:t>号填列）</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-13,899,369.73</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22,793,330.02</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-36,692,699.75</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-160.98%</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cs="宋体"/>
                <w:sz w:val="18"/>
                <w:szCs w:val="18"/>
                <w:lang w:bidi="ar"/>
              </w:rPr>
              <w:t>主要为本期子公司博云东方毛利率下降，经营性亏损增加；子公司长沙鑫航根据国家政策要求将原研保项目补助资金转为资本金注入，2023年前累计已摊销部分1709.65万元计入营业外支出所致。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所得税费用</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3,516,743.60</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2,493,607.95</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1,023,135.65</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41.03%</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主要为本期母公司博云新材利润增加导致所得税费用增加所致。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trPr>
        <w:tc>
          <w:tcPr>
            <w:tcW w:w="109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净利润（净亏损以</w:t>
            </w:r>
            <w:r>
              <w:rPr>
                <w:rFonts w:hint="default" w:ascii="Times New Roman" w:hAnsi="Times New Roman" w:eastAsia="宋体" w:cs="Times New Roman"/>
                <w:i w:val="0"/>
                <w:iCs w:val="0"/>
                <w:color w:val="auto"/>
                <w:kern w:val="0"/>
                <w:sz w:val="18"/>
                <w:szCs w:val="18"/>
                <w:lang w:val="en-US" w:eastAsia="zh-CN" w:bidi="ar"/>
              </w:rPr>
              <w:t>“</w:t>
            </w:r>
            <w:r>
              <w:rPr>
                <w:rFonts w:hint="eastAsia" w:ascii="宋体" w:hAnsi="宋体" w:eastAsia="宋体" w:cs="宋体"/>
                <w:i w:val="0"/>
                <w:iCs w:val="0"/>
                <w:color w:val="auto"/>
                <w:kern w:val="0"/>
                <w:sz w:val="18"/>
                <w:szCs w:val="18"/>
                <w:lang w:val="en-US" w:eastAsia="zh-CN" w:bidi="ar"/>
              </w:rPr>
              <w:t>－</w:t>
            </w:r>
            <w:r>
              <w:rPr>
                <w:rFonts w:hint="default" w:ascii="Times New Roman" w:hAnsi="Times New Roman" w:eastAsia="宋体" w:cs="Times New Roman"/>
                <w:i w:val="0"/>
                <w:iCs w:val="0"/>
                <w:color w:val="auto"/>
                <w:kern w:val="0"/>
                <w:sz w:val="18"/>
                <w:szCs w:val="18"/>
                <w:lang w:val="en-US" w:eastAsia="zh-CN" w:bidi="ar"/>
              </w:rPr>
              <w:t>”</w:t>
            </w:r>
            <w:r>
              <w:rPr>
                <w:rFonts w:hint="eastAsia" w:ascii="宋体" w:hAnsi="宋体" w:eastAsia="宋体" w:cs="宋体"/>
                <w:i w:val="0"/>
                <w:iCs w:val="0"/>
                <w:color w:val="auto"/>
                <w:kern w:val="0"/>
                <w:sz w:val="18"/>
                <w:szCs w:val="18"/>
                <w:lang w:val="en-US" w:eastAsia="zh-CN" w:bidi="ar"/>
              </w:rPr>
              <w:t>号填列）</w:t>
            </w:r>
          </w:p>
        </w:tc>
        <w:tc>
          <w:tcPr>
            <w:tcW w:w="1320"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-17,416,113.33</w:t>
            </w:r>
          </w:p>
        </w:tc>
        <w:tc>
          <w:tcPr>
            <w:tcW w:w="1382"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20,299,722.07</w:t>
            </w:r>
          </w:p>
        </w:tc>
        <w:tc>
          <w:tcPr>
            <w:tcW w:w="1468"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-37,715,835.40</w:t>
            </w:r>
          </w:p>
        </w:tc>
        <w:tc>
          <w:tcPr>
            <w:tcW w:w="1050"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-185.79%</w:t>
            </w:r>
          </w:p>
        </w:tc>
        <w:tc>
          <w:tcPr>
            <w:tcW w:w="4170" w:type="dxa"/>
            <w:tcBorders>
              <w:top w:val="nil"/>
              <w:left w:val="nil"/>
              <w:bottom w:val="single" w:color="auto" w:sz="4"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cs="宋体"/>
                <w:sz w:val="18"/>
                <w:szCs w:val="18"/>
                <w:lang w:bidi="ar"/>
              </w:rPr>
              <w:t>主要为本期子公司博云东方毛利率下降，经营性亏损增加；子公司长沙鑫航根据国家政策要求将原研保项目补助资金转为资本金注入，2023年前累计已摊销部分1709.65万元计入营业外支出所致。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095"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经营活动产生的现金流量净额</w:t>
            </w:r>
          </w:p>
        </w:tc>
        <w:tc>
          <w:tcPr>
            <w:tcW w:w="1320"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15,537,363.16</w:t>
            </w:r>
          </w:p>
        </w:tc>
        <w:tc>
          <w:tcPr>
            <w:tcW w:w="138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-59,327,777.92</w:t>
            </w:r>
          </w:p>
        </w:tc>
        <w:tc>
          <w:tcPr>
            <w:tcW w:w="1468"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74,865,141.08</w:t>
            </w:r>
          </w:p>
        </w:tc>
        <w:tc>
          <w:tcPr>
            <w:tcW w:w="1050"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126.19%</w:t>
            </w:r>
          </w:p>
        </w:tc>
        <w:tc>
          <w:tcPr>
            <w:tcW w:w="417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主要为本期母公司博云新材销售商品收到的现金增加及收到退税款</w:t>
            </w:r>
            <w:r>
              <w:rPr>
                <w:rFonts w:hint="eastAsia" w:ascii="宋体" w:hAnsi="宋体" w:cs="宋体"/>
                <w:i w:val="0"/>
                <w:iCs w:val="0"/>
                <w:color w:val="auto"/>
                <w:kern w:val="0"/>
                <w:sz w:val="18"/>
                <w:szCs w:val="18"/>
                <w:lang w:val="en-US" w:eastAsia="zh-CN" w:bidi="ar"/>
              </w:rPr>
              <w:t>所致</w:t>
            </w:r>
            <w:r>
              <w:rPr>
                <w:rFonts w:hint="eastAsia" w:ascii="宋体" w:hAnsi="宋体" w:eastAsia="宋体" w:cs="宋体"/>
                <w:i w:val="0"/>
                <w:iCs w:val="0"/>
                <w:color w:val="auto"/>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09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投资活动产生的现金流量净额</w:t>
            </w:r>
          </w:p>
        </w:tc>
        <w:tc>
          <w:tcPr>
            <w:tcW w:w="1320"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-79,070,945.74</w:t>
            </w:r>
          </w:p>
        </w:tc>
        <w:tc>
          <w:tcPr>
            <w:tcW w:w="138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-139,040,392.10</w:t>
            </w:r>
          </w:p>
        </w:tc>
        <w:tc>
          <w:tcPr>
            <w:tcW w:w="146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59,969,446.36</w:t>
            </w:r>
          </w:p>
        </w:tc>
        <w:tc>
          <w:tcPr>
            <w:tcW w:w="1050"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43.13%</w:t>
            </w:r>
          </w:p>
        </w:tc>
        <w:tc>
          <w:tcPr>
            <w:tcW w:w="4170" w:type="dxa"/>
            <w:tcBorders>
              <w:top w:val="single" w:color="auto" w:sz="4" w:space="0"/>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rPr>
            </w:pPr>
            <w:r>
              <w:rPr>
                <w:rFonts w:hint="eastAsia" w:ascii="宋体" w:hAnsi="宋体" w:cs="宋体"/>
                <w:sz w:val="18"/>
                <w:szCs w:val="18"/>
                <w:lang w:bidi="ar"/>
              </w:rPr>
              <w:t>主要为本期子公司博云东方国外设备采购涉及信用证保证金转回以及购建固定资产支付的现金减少。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筹资活动产生的现金流量净额</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114,278,695.81</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68,449,838.89</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45,828,856.92</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66.95%</w:t>
            </w:r>
          </w:p>
        </w:tc>
        <w:tc>
          <w:tcPr>
            <w:tcW w:w="4170" w:type="dxa"/>
            <w:tcBorders>
              <w:top w:val="nil"/>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主要为本期新增贷款收到的现金所致。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现金及现金等价物净增加额</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50,797,827.06</w:t>
            </w:r>
          </w:p>
        </w:tc>
        <w:tc>
          <w:tcPr>
            <w:tcW w:w="13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-129,850,138.48</w:t>
            </w:r>
          </w:p>
        </w:tc>
        <w:tc>
          <w:tcPr>
            <w:tcW w:w="14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180,647,965.54</w:t>
            </w:r>
          </w:p>
        </w:tc>
        <w:tc>
          <w:tcPr>
            <w:tcW w:w="10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139.12%</w:t>
            </w:r>
          </w:p>
        </w:tc>
        <w:tc>
          <w:tcPr>
            <w:tcW w:w="417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主要为经营活动产生的现金流量净额增加，筹资活动产生的现金流量净额增加所致。</w:t>
            </w:r>
          </w:p>
        </w:tc>
      </w:tr>
    </w:tbl>
    <w:p>
      <w:pPr>
        <w:keepNext/>
        <w:keepLines/>
        <w:spacing w:before="300" w:after="300" w:line="320" w:lineRule="exact"/>
        <w:jc w:val="left"/>
        <w:outlineLvl w:val="0"/>
        <w:rPr>
          <w:rFonts w:ascii="宋体" w:hAnsi="宋体" w:eastAsia="宋体" w:cs="宋体"/>
          <w:b/>
          <w:bCs/>
          <w:sz w:val="24"/>
          <w:szCs w:val="24"/>
        </w:rPr>
      </w:pPr>
      <w:bookmarkStart w:id="4" w:name="_Toc988893"/>
      <w:r>
        <w:rPr>
          <w:rFonts w:ascii="宋体" w:hAnsi="宋体" w:eastAsia="宋体" w:cs="宋体"/>
          <w:b/>
          <w:bCs/>
          <w:color w:val="auto"/>
          <w:sz w:val="24"/>
          <w:szCs w:val="24"/>
        </w:rPr>
        <w:t>二、股东信息</w:t>
      </w:r>
      <w:bookmarkEnd w:id="4"/>
    </w:p>
    <w:p>
      <w:pPr>
        <w:keepNext/>
        <w:keepLines/>
        <w:spacing w:before="300" w:after="300" w:line="280" w:lineRule="exact"/>
        <w:jc w:val="left"/>
        <w:outlineLvl w:val="1"/>
        <w:rPr>
          <w:rFonts w:ascii="宋体" w:hAnsi="宋体" w:eastAsia="宋体" w:cs="宋体"/>
          <w:b/>
          <w:bCs/>
          <w:sz w:val="21"/>
          <w:szCs w:val="21"/>
        </w:rPr>
      </w:pPr>
      <w:bookmarkStart w:id="5" w:name="_Toc988894"/>
      <w:r>
        <w:rPr>
          <w:rFonts w:ascii="宋体" w:hAnsi="宋体" w:eastAsia="宋体" w:cs="宋体"/>
          <w:b/>
          <w:bCs/>
          <w:sz w:val="21"/>
          <w:szCs w:val="21"/>
        </w:rPr>
        <w:t>（一） 普通股股东总数和表决权恢复的优先股股东数量及前十名股东持股情况表</w:t>
      </w:r>
      <w:bookmarkEnd w:id="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87"/>
        <w:gridCol w:w="1410"/>
        <w:gridCol w:w="915"/>
        <w:gridCol w:w="1425"/>
        <w:gridCol w:w="1410"/>
        <w:gridCol w:w="960"/>
        <w:gridCol w:w="6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报告期末普通股股东总数</w:t>
            </w:r>
          </w:p>
        </w:tc>
        <w:tc>
          <w:tcPr>
            <w:tcW w:w="232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53,611</w:t>
            </w:r>
          </w:p>
        </w:tc>
        <w:tc>
          <w:tcPr>
            <w:tcW w:w="283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报告期末表决权恢复的优先股股东总数（如有）</w:t>
            </w:r>
          </w:p>
        </w:tc>
        <w:tc>
          <w:tcPr>
            <w:tcW w:w="1592"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股东名称</w:t>
            </w:r>
          </w:p>
        </w:tc>
        <w:tc>
          <w:tcPr>
            <w:tcW w:w="1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股东性质</w:t>
            </w:r>
          </w:p>
        </w:tc>
        <w:tc>
          <w:tcPr>
            <w:tcW w:w="91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持股比例</w:t>
            </w:r>
          </w:p>
        </w:tc>
        <w:tc>
          <w:tcPr>
            <w:tcW w:w="142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持股数量</w:t>
            </w:r>
          </w:p>
        </w:tc>
        <w:tc>
          <w:tcPr>
            <w:tcW w:w="1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持有有限售条件的股份数量</w:t>
            </w:r>
          </w:p>
        </w:tc>
        <w:tc>
          <w:tcPr>
            <w:tcW w:w="159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1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91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142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1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96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股份状态</w:t>
            </w:r>
          </w:p>
        </w:tc>
        <w:tc>
          <w:tcPr>
            <w:tcW w:w="632"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117" w:rightChars="-56"/>
              <w:jc w:val="left"/>
              <w:rPr>
                <w:rFonts w:hint="default" w:ascii="宋体" w:hAnsi="宋体" w:eastAsia="宋体" w:cs="宋体"/>
                <w:sz w:val="18"/>
                <w:szCs w:val="18"/>
              </w:rPr>
            </w:pPr>
            <w:r>
              <w:rPr>
                <w:rFonts w:hint="default" w:ascii="宋体" w:hAnsi="宋体" w:eastAsia="宋体" w:cs="宋体"/>
                <w:sz w:val="18"/>
                <w:szCs w:val="18"/>
              </w:rPr>
              <w:t>中南大学粉末冶金工程研究中心有限公司</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国有法人</w:t>
            </w: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12.65%</w:t>
            </w:r>
          </w:p>
        </w:tc>
        <w:tc>
          <w:tcPr>
            <w:tcW w:w="142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72,472,129.00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c>
          <w:tcPr>
            <w:tcW w:w="96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不适用</w:t>
            </w:r>
          </w:p>
        </w:tc>
        <w:tc>
          <w:tcPr>
            <w:tcW w:w="6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117" w:rightChars="-56"/>
              <w:jc w:val="left"/>
              <w:rPr>
                <w:rFonts w:hint="default" w:ascii="宋体" w:hAnsi="宋体" w:eastAsia="宋体" w:cs="宋体"/>
                <w:sz w:val="18"/>
                <w:szCs w:val="18"/>
              </w:rPr>
            </w:pPr>
            <w:r>
              <w:rPr>
                <w:rFonts w:hint="default" w:ascii="宋体" w:hAnsi="宋体" w:eastAsia="宋体" w:cs="宋体"/>
                <w:sz w:val="18"/>
                <w:szCs w:val="18"/>
              </w:rPr>
              <w:t>湖南湘投高科技创业投资有限公司</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国有法人</w:t>
            </w: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7.71%</w:t>
            </w:r>
          </w:p>
        </w:tc>
        <w:tc>
          <w:tcPr>
            <w:tcW w:w="142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44,184,602.00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c>
          <w:tcPr>
            <w:tcW w:w="96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不适用</w:t>
            </w:r>
          </w:p>
        </w:tc>
        <w:tc>
          <w:tcPr>
            <w:tcW w:w="6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117" w:rightChars="-56"/>
              <w:jc w:val="left"/>
              <w:rPr>
                <w:rFonts w:hint="default" w:ascii="宋体" w:hAnsi="宋体" w:eastAsia="宋体" w:cs="宋体"/>
                <w:sz w:val="18"/>
                <w:szCs w:val="18"/>
              </w:rPr>
            </w:pPr>
            <w:r>
              <w:rPr>
                <w:rFonts w:hint="default" w:ascii="宋体" w:hAnsi="宋体" w:eastAsia="宋体" w:cs="宋体"/>
                <w:sz w:val="18"/>
                <w:szCs w:val="18"/>
              </w:rPr>
              <w:t>国家军民融合产业投资基金有限责任公司</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国有法人</w:t>
            </w: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6.53%</w:t>
            </w:r>
          </w:p>
        </w:tc>
        <w:tc>
          <w:tcPr>
            <w:tcW w:w="142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37,402,680.00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c>
          <w:tcPr>
            <w:tcW w:w="96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不适用</w:t>
            </w:r>
          </w:p>
        </w:tc>
        <w:tc>
          <w:tcPr>
            <w:tcW w:w="6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117" w:rightChars="-56"/>
              <w:jc w:val="left"/>
              <w:rPr>
                <w:rFonts w:hint="default" w:ascii="宋体" w:hAnsi="宋体" w:eastAsia="宋体" w:cs="宋体"/>
                <w:sz w:val="18"/>
                <w:szCs w:val="18"/>
              </w:rPr>
            </w:pPr>
            <w:r>
              <w:rPr>
                <w:rFonts w:hint="default" w:ascii="宋体" w:hAnsi="宋体" w:eastAsia="宋体" w:cs="宋体"/>
                <w:sz w:val="18"/>
                <w:szCs w:val="18"/>
              </w:rPr>
              <w:t>湖南兴湘投资控股集团有限公司</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国有法人</w:t>
            </w: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4.22%</w:t>
            </w:r>
          </w:p>
        </w:tc>
        <w:tc>
          <w:tcPr>
            <w:tcW w:w="142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24,193,548.00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c>
          <w:tcPr>
            <w:tcW w:w="96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不适用</w:t>
            </w:r>
          </w:p>
        </w:tc>
        <w:tc>
          <w:tcPr>
            <w:tcW w:w="6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117" w:rightChars="-56"/>
              <w:jc w:val="left"/>
              <w:rPr>
                <w:rFonts w:hint="default" w:ascii="宋体" w:hAnsi="宋体" w:eastAsia="宋体" w:cs="宋体"/>
                <w:sz w:val="18"/>
                <w:szCs w:val="18"/>
              </w:rPr>
            </w:pPr>
            <w:r>
              <w:rPr>
                <w:rFonts w:hint="default" w:ascii="宋体" w:hAnsi="宋体" w:eastAsia="宋体" w:cs="宋体"/>
                <w:sz w:val="18"/>
                <w:szCs w:val="18"/>
              </w:rPr>
              <w:t>李卓</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境内自然人</w:t>
            </w: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3.40%</w:t>
            </w:r>
          </w:p>
        </w:tc>
        <w:tc>
          <w:tcPr>
            <w:tcW w:w="142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19,494,000.00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c>
          <w:tcPr>
            <w:tcW w:w="96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不适用</w:t>
            </w:r>
          </w:p>
        </w:tc>
        <w:tc>
          <w:tcPr>
            <w:tcW w:w="6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117" w:rightChars="-56"/>
              <w:jc w:val="left"/>
              <w:rPr>
                <w:rFonts w:hint="default" w:ascii="宋体" w:hAnsi="宋体" w:eastAsia="宋体" w:cs="宋体"/>
                <w:sz w:val="18"/>
                <w:szCs w:val="18"/>
              </w:rPr>
            </w:pPr>
            <w:r>
              <w:rPr>
                <w:rFonts w:hint="default" w:ascii="宋体" w:hAnsi="宋体" w:eastAsia="宋体" w:cs="宋体"/>
                <w:sz w:val="18"/>
                <w:szCs w:val="18"/>
              </w:rPr>
              <w:t>吴仲銮</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境内自然人</w:t>
            </w: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0.89%</w:t>
            </w:r>
          </w:p>
        </w:tc>
        <w:tc>
          <w:tcPr>
            <w:tcW w:w="142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5,128,532.00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c>
          <w:tcPr>
            <w:tcW w:w="96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不适用</w:t>
            </w:r>
          </w:p>
        </w:tc>
        <w:tc>
          <w:tcPr>
            <w:tcW w:w="6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117" w:rightChars="-56"/>
              <w:jc w:val="left"/>
              <w:rPr>
                <w:rFonts w:hint="default" w:ascii="宋体" w:hAnsi="宋体" w:eastAsia="宋体" w:cs="宋体"/>
                <w:sz w:val="18"/>
                <w:szCs w:val="18"/>
              </w:rPr>
            </w:pPr>
            <w:r>
              <w:rPr>
                <w:rFonts w:hint="default" w:ascii="宋体" w:hAnsi="宋体" w:eastAsia="宋体" w:cs="宋体"/>
                <w:sz w:val="18"/>
                <w:szCs w:val="18"/>
              </w:rPr>
              <w:t>肇庆市泓力房地产发展有限公司</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境内非国有法人</w:t>
            </w: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0.76%</w:t>
            </w:r>
          </w:p>
        </w:tc>
        <w:tc>
          <w:tcPr>
            <w:tcW w:w="142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4,382,000.00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c>
          <w:tcPr>
            <w:tcW w:w="96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不适用</w:t>
            </w:r>
          </w:p>
        </w:tc>
        <w:tc>
          <w:tcPr>
            <w:tcW w:w="6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117" w:rightChars="-56"/>
              <w:jc w:val="left"/>
              <w:rPr>
                <w:rFonts w:hint="default" w:ascii="宋体" w:hAnsi="宋体" w:eastAsia="宋体" w:cs="宋体"/>
                <w:sz w:val="18"/>
                <w:szCs w:val="18"/>
              </w:rPr>
            </w:pPr>
            <w:r>
              <w:rPr>
                <w:rFonts w:hint="default" w:ascii="宋体" w:hAnsi="宋体" w:eastAsia="宋体" w:cs="宋体"/>
                <w:sz w:val="18"/>
                <w:szCs w:val="18"/>
              </w:rPr>
              <w:t>青岛弘华私募基金管理有限公司－航空产业融合发展（青岛）股权投资基金合伙企业（有限合伙）</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其他</w:t>
            </w: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0.54%</w:t>
            </w:r>
          </w:p>
        </w:tc>
        <w:tc>
          <w:tcPr>
            <w:tcW w:w="142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3,091,216.00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c>
          <w:tcPr>
            <w:tcW w:w="96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不适用</w:t>
            </w:r>
          </w:p>
        </w:tc>
        <w:tc>
          <w:tcPr>
            <w:tcW w:w="6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117" w:rightChars="-56"/>
              <w:jc w:val="left"/>
              <w:rPr>
                <w:rFonts w:hint="default" w:ascii="宋体" w:hAnsi="宋体" w:eastAsia="宋体" w:cs="宋体"/>
                <w:sz w:val="18"/>
                <w:szCs w:val="18"/>
              </w:rPr>
            </w:pPr>
            <w:r>
              <w:rPr>
                <w:rFonts w:hint="default" w:ascii="宋体" w:hAnsi="宋体" w:eastAsia="宋体" w:cs="宋体"/>
                <w:sz w:val="18"/>
                <w:szCs w:val="18"/>
              </w:rPr>
              <w:t>王爽</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境内自然人</w:t>
            </w: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0.40%</w:t>
            </w:r>
          </w:p>
        </w:tc>
        <w:tc>
          <w:tcPr>
            <w:tcW w:w="142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2,300,000.00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c>
          <w:tcPr>
            <w:tcW w:w="96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不适用</w:t>
            </w:r>
          </w:p>
        </w:tc>
        <w:tc>
          <w:tcPr>
            <w:tcW w:w="6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117" w:rightChars="-56"/>
              <w:jc w:val="left"/>
              <w:rPr>
                <w:rFonts w:hint="default" w:ascii="宋体" w:hAnsi="宋体" w:eastAsia="宋体" w:cs="宋体"/>
                <w:sz w:val="18"/>
                <w:szCs w:val="18"/>
              </w:rPr>
            </w:pPr>
            <w:r>
              <w:rPr>
                <w:rFonts w:hint="default" w:ascii="宋体" w:hAnsi="宋体" w:eastAsia="宋体" w:cs="宋体"/>
                <w:sz w:val="18"/>
                <w:szCs w:val="18"/>
              </w:rPr>
              <w:t>廖兵</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境内自然人</w:t>
            </w: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0.35%</w:t>
            </w:r>
          </w:p>
        </w:tc>
        <w:tc>
          <w:tcPr>
            <w:tcW w:w="142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1,994,421.00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c>
          <w:tcPr>
            <w:tcW w:w="96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不适用</w:t>
            </w:r>
          </w:p>
        </w:tc>
        <w:tc>
          <w:tcPr>
            <w:tcW w:w="6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前10名无限售条件股东持股情况（不含通过转融通出借股份、高管锁定股）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股东名称</w:t>
            </w:r>
          </w:p>
        </w:tc>
        <w:tc>
          <w:tcPr>
            <w:tcW w:w="3750"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持有无限售条件股份数量</w:t>
            </w:r>
          </w:p>
        </w:tc>
        <w:tc>
          <w:tcPr>
            <w:tcW w:w="300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股份种类及数量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3750"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1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股份种类</w:t>
            </w:r>
          </w:p>
        </w:tc>
        <w:tc>
          <w:tcPr>
            <w:tcW w:w="159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67" w:rightChars="-32"/>
              <w:jc w:val="left"/>
              <w:rPr>
                <w:rFonts w:hint="default" w:ascii="宋体" w:hAnsi="宋体" w:eastAsia="宋体" w:cs="宋体"/>
                <w:sz w:val="18"/>
                <w:szCs w:val="18"/>
              </w:rPr>
            </w:pPr>
            <w:r>
              <w:rPr>
                <w:rFonts w:hint="default" w:ascii="宋体" w:hAnsi="宋体" w:eastAsia="宋体" w:cs="宋体"/>
                <w:sz w:val="18"/>
                <w:szCs w:val="18"/>
              </w:rPr>
              <w:t>中南大学粉末冶金工程研究中心有限公司</w:t>
            </w:r>
          </w:p>
        </w:tc>
        <w:tc>
          <w:tcPr>
            <w:tcW w:w="3750"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72,472,129.00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人民币普通股</w:t>
            </w:r>
          </w:p>
        </w:tc>
        <w:tc>
          <w:tcPr>
            <w:tcW w:w="1592"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72,472,129.00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67" w:rightChars="-32"/>
              <w:jc w:val="left"/>
              <w:rPr>
                <w:rFonts w:hint="default" w:ascii="宋体" w:hAnsi="宋体" w:eastAsia="宋体" w:cs="宋体"/>
                <w:sz w:val="18"/>
                <w:szCs w:val="18"/>
              </w:rPr>
            </w:pPr>
            <w:r>
              <w:rPr>
                <w:rFonts w:hint="default" w:ascii="宋体" w:hAnsi="宋体" w:eastAsia="宋体" w:cs="宋体"/>
                <w:sz w:val="18"/>
                <w:szCs w:val="18"/>
              </w:rPr>
              <w:t>湖南湘投高科技创业投资有限公司</w:t>
            </w:r>
          </w:p>
        </w:tc>
        <w:tc>
          <w:tcPr>
            <w:tcW w:w="3750"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44,184,602.00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人民币普通股</w:t>
            </w:r>
          </w:p>
        </w:tc>
        <w:tc>
          <w:tcPr>
            <w:tcW w:w="1592"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44,184,602.00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67" w:rightChars="-32"/>
              <w:jc w:val="left"/>
              <w:rPr>
                <w:rFonts w:hint="default" w:ascii="宋体" w:hAnsi="宋体" w:eastAsia="宋体" w:cs="宋体"/>
                <w:sz w:val="18"/>
                <w:szCs w:val="18"/>
              </w:rPr>
            </w:pPr>
            <w:r>
              <w:rPr>
                <w:rFonts w:hint="default" w:ascii="宋体" w:hAnsi="宋体" w:eastAsia="宋体" w:cs="宋体"/>
                <w:sz w:val="18"/>
                <w:szCs w:val="18"/>
              </w:rPr>
              <w:t>国家军民融合产业投资基金有限责任公司</w:t>
            </w:r>
          </w:p>
        </w:tc>
        <w:tc>
          <w:tcPr>
            <w:tcW w:w="3750"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37,402,680.00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人民币普通股</w:t>
            </w:r>
          </w:p>
        </w:tc>
        <w:tc>
          <w:tcPr>
            <w:tcW w:w="1592"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37,402,680.00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67" w:rightChars="-32"/>
              <w:jc w:val="left"/>
              <w:rPr>
                <w:rFonts w:hint="default" w:ascii="宋体" w:hAnsi="宋体" w:eastAsia="宋体" w:cs="宋体"/>
                <w:sz w:val="18"/>
                <w:szCs w:val="18"/>
              </w:rPr>
            </w:pPr>
            <w:r>
              <w:rPr>
                <w:rFonts w:hint="default" w:ascii="宋体" w:hAnsi="宋体" w:eastAsia="宋体" w:cs="宋体"/>
                <w:sz w:val="18"/>
                <w:szCs w:val="18"/>
              </w:rPr>
              <w:t>湖南兴湘投资控股集团有限公司</w:t>
            </w:r>
          </w:p>
        </w:tc>
        <w:tc>
          <w:tcPr>
            <w:tcW w:w="3750"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24,193,548.00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人民币普通股</w:t>
            </w:r>
          </w:p>
        </w:tc>
        <w:tc>
          <w:tcPr>
            <w:tcW w:w="1592"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24,193,548.00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67" w:rightChars="-32"/>
              <w:jc w:val="left"/>
              <w:rPr>
                <w:rFonts w:hint="default" w:ascii="宋体" w:hAnsi="宋体" w:eastAsia="宋体" w:cs="宋体"/>
                <w:sz w:val="18"/>
                <w:szCs w:val="18"/>
              </w:rPr>
            </w:pPr>
            <w:r>
              <w:rPr>
                <w:rFonts w:hint="default" w:ascii="宋体" w:hAnsi="宋体" w:eastAsia="宋体" w:cs="宋体"/>
                <w:sz w:val="18"/>
                <w:szCs w:val="18"/>
              </w:rPr>
              <w:t>李卓</w:t>
            </w:r>
          </w:p>
        </w:tc>
        <w:tc>
          <w:tcPr>
            <w:tcW w:w="3750"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19,494,000.00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人民币普通股</w:t>
            </w:r>
          </w:p>
        </w:tc>
        <w:tc>
          <w:tcPr>
            <w:tcW w:w="1592"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19,494,000.00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67" w:rightChars="-32"/>
              <w:jc w:val="left"/>
              <w:rPr>
                <w:rFonts w:hint="default" w:ascii="宋体" w:hAnsi="宋体" w:eastAsia="宋体" w:cs="宋体"/>
                <w:sz w:val="18"/>
                <w:szCs w:val="18"/>
              </w:rPr>
            </w:pPr>
            <w:r>
              <w:rPr>
                <w:rFonts w:hint="default" w:ascii="宋体" w:hAnsi="宋体" w:eastAsia="宋体" w:cs="宋体"/>
                <w:sz w:val="18"/>
                <w:szCs w:val="18"/>
              </w:rPr>
              <w:t>吴仲銮</w:t>
            </w:r>
          </w:p>
        </w:tc>
        <w:tc>
          <w:tcPr>
            <w:tcW w:w="3750"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5,128,532.00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人民币普通股</w:t>
            </w:r>
          </w:p>
        </w:tc>
        <w:tc>
          <w:tcPr>
            <w:tcW w:w="1592"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5,128,532.00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67" w:rightChars="-32"/>
              <w:jc w:val="left"/>
              <w:rPr>
                <w:rFonts w:hint="default" w:ascii="宋体" w:hAnsi="宋体" w:eastAsia="宋体" w:cs="宋体"/>
                <w:sz w:val="18"/>
                <w:szCs w:val="18"/>
              </w:rPr>
            </w:pPr>
            <w:r>
              <w:rPr>
                <w:rFonts w:hint="default" w:ascii="宋体" w:hAnsi="宋体" w:eastAsia="宋体" w:cs="宋体"/>
                <w:sz w:val="18"/>
                <w:szCs w:val="18"/>
              </w:rPr>
              <w:t>肇庆市泓力房地产发展有限公司</w:t>
            </w:r>
          </w:p>
        </w:tc>
        <w:tc>
          <w:tcPr>
            <w:tcW w:w="3750"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4,382,000.00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人民币普通股</w:t>
            </w:r>
          </w:p>
        </w:tc>
        <w:tc>
          <w:tcPr>
            <w:tcW w:w="1592"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4,382,000.00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67" w:rightChars="-32"/>
              <w:jc w:val="left"/>
              <w:rPr>
                <w:rFonts w:hint="default" w:ascii="宋体" w:hAnsi="宋体" w:eastAsia="宋体" w:cs="宋体"/>
                <w:sz w:val="18"/>
                <w:szCs w:val="18"/>
              </w:rPr>
            </w:pPr>
            <w:r>
              <w:rPr>
                <w:rFonts w:hint="default" w:ascii="宋体" w:hAnsi="宋体" w:eastAsia="宋体" w:cs="宋体"/>
                <w:sz w:val="18"/>
                <w:szCs w:val="18"/>
              </w:rPr>
              <w:t>青岛弘华私募基金管理有限公司－航空产业融合发展（青岛）股权投资基金合伙企业（有限合伙）</w:t>
            </w:r>
          </w:p>
        </w:tc>
        <w:tc>
          <w:tcPr>
            <w:tcW w:w="3750"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3,091,216.00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人民币普通股</w:t>
            </w:r>
          </w:p>
        </w:tc>
        <w:tc>
          <w:tcPr>
            <w:tcW w:w="1592"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3,091,216.00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67" w:rightChars="-32"/>
              <w:jc w:val="left"/>
              <w:rPr>
                <w:rFonts w:hint="default" w:ascii="宋体" w:hAnsi="宋体" w:eastAsia="宋体" w:cs="宋体"/>
                <w:sz w:val="18"/>
                <w:szCs w:val="18"/>
              </w:rPr>
            </w:pPr>
            <w:r>
              <w:rPr>
                <w:rFonts w:hint="default" w:ascii="宋体" w:hAnsi="宋体" w:eastAsia="宋体" w:cs="宋体"/>
                <w:sz w:val="18"/>
                <w:szCs w:val="18"/>
              </w:rPr>
              <w:t>王爽</w:t>
            </w:r>
          </w:p>
        </w:tc>
        <w:tc>
          <w:tcPr>
            <w:tcW w:w="3750"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2,300,000.00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人民币普通股</w:t>
            </w:r>
          </w:p>
        </w:tc>
        <w:tc>
          <w:tcPr>
            <w:tcW w:w="1592"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2,300,000.00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67" w:rightChars="-32"/>
              <w:jc w:val="left"/>
              <w:rPr>
                <w:rFonts w:hint="default" w:ascii="宋体" w:hAnsi="宋体" w:eastAsia="宋体" w:cs="宋体"/>
                <w:sz w:val="18"/>
                <w:szCs w:val="18"/>
              </w:rPr>
            </w:pPr>
            <w:r>
              <w:rPr>
                <w:rFonts w:hint="default" w:ascii="宋体" w:hAnsi="宋体" w:eastAsia="宋体" w:cs="宋体"/>
                <w:sz w:val="18"/>
                <w:szCs w:val="18"/>
              </w:rPr>
              <w:t>廖兵</w:t>
            </w:r>
          </w:p>
        </w:tc>
        <w:tc>
          <w:tcPr>
            <w:tcW w:w="3750"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1,994,421.00</w:t>
            </w:r>
          </w:p>
        </w:tc>
        <w:tc>
          <w:tcPr>
            <w:tcW w:w="141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人民币普通股</w:t>
            </w:r>
          </w:p>
        </w:tc>
        <w:tc>
          <w:tcPr>
            <w:tcW w:w="1592"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1,994,421.00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上述股东关联关系或一致行动的说明</w:t>
            </w:r>
          </w:p>
        </w:tc>
        <w:tc>
          <w:tcPr>
            <w:tcW w:w="6752" w:type="dxa"/>
            <w:gridSpan w:val="6"/>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87"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前10名股东参与融资融券业务情况说明（如有）</w:t>
            </w:r>
          </w:p>
        </w:tc>
        <w:tc>
          <w:tcPr>
            <w:tcW w:w="6752" w:type="dxa"/>
            <w:gridSpan w:val="6"/>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公司前10名股东李卓通过投资者信用账户持有公司股票19,476,800股，通过普通证券账户持有17,200股，普通证券账户及投资者信用账户合计持有19,494,000股；股东吴仲銮通过投资者信用账户持有公司股票2,048,500股，通过普通证券账户持有3,080,032股，普通证券账户及投资者信用账户合计持有5,128,532股；股东肇庆市泓力房地产发展有限公司通过投资者信用账户持有公司股票4,143,900股，通过普通证券账户持有238,100股，普通证券账户及投资者信用账户合计持有4,382,000股；股东廖兵通过投资者信用账户持有公司股票1,994,421股，通过普通证券账户持有0股，普通证券账户及投资者信用账户合计持有1,994,421股。</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1"/>
        <w:rPr>
          <w:rFonts w:ascii="宋体" w:hAnsi="宋体" w:eastAsia="宋体" w:cs="宋体"/>
          <w:b/>
          <w:bCs/>
          <w:sz w:val="21"/>
          <w:szCs w:val="21"/>
        </w:rPr>
      </w:pPr>
      <w:bookmarkStart w:id="6" w:name="_Toc988895"/>
      <w:r>
        <w:rPr>
          <w:rFonts w:ascii="宋体" w:hAnsi="宋体" w:eastAsia="宋体" w:cs="宋体"/>
          <w:b/>
          <w:bCs/>
          <w:sz w:val="21"/>
          <w:szCs w:val="21"/>
        </w:rPr>
        <w:t>（二） 公司优先股股东总数及前10名优先股股东持股情况表</w:t>
      </w:r>
      <w:bookmarkEnd w:id="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0"/>
        <w:rPr>
          <w:rFonts w:ascii="宋体" w:hAnsi="宋体" w:eastAsia="宋体" w:cs="宋体"/>
          <w:b/>
          <w:bCs/>
          <w:sz w:val="24"/>
          <w:szCs w:val="24"/>
        </w:rPr>
      </w:pPr>
      <w:bookmarkStart w:id="7" w:name="_Toc988896"/>
      <w:r>
        <w:rPr>
          <w:rFonts w:ascii="宋体" w:hAnsi="宋体" w:eastAsia="宋体" w:cs="宋体"/>
          <w:b/>
          <w:bCs/>
          <w:sz w:val="24"/>
          <w:szCs w:val="24"/>
        </w:rPr>
        <w:t>三、其他重要事项</w:t>
      </w:r>
      <w:bookmarkEnd w:id="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0"/>
        <w:rPr>
          <w:rFonts w:ascii="宋体" w:hAnsi="宋体" w:eastAsia="宋体" w:cs="宋体"/>
          <w:b/>
          <w:bCs/>
          <w:sz w:val="24"/>
          <w:szCs w:val="24"/>
        </w:rPr>
      </w:pPr>
      <w:bookmarkStart w:id="8" w:name="_Toc988897"/>
      <w:r>
        <w:rPr>
          <w:rFonts w:ascii="宋体" w:hAnsi="宋体" w:eastAsia="宋体" w:cs="宋体"/>
          <w:b/>
          <w:bCs/>
          <w:sz w:val="24"/>
          <w:szCs w:val="24"/>
        </w:rPr>
        <w:t>四、季度财务报表</w:t>
      </w:r>
      <w:bookmarkEnd w:id="8"/>
    </w:p>
    <w:p>
      <w:pPr>
        <w:keepNext/>
        <w:keepLines/>
        <w:spacing w:before="300" w:after="300" w:line="280" w:lineRule="exact"/>
        <w:jc w:val="left"/>
        <w:outlineLvl w:val="1"/>
        <w:rPr>
          <w:rFonts w:ascii="宋体" w:hAnsi="宋体" w:eastAsia="宋体" w:cs="宋体"/>
          <w:b/>
          <w:bCs/>
          <w:sz w:val="21"/>
          <w:szCs w:val="21"/>
        </w:rPr>
      </w:pPr>
      <w:bookmarkStart w:id="9" w:name="_Toc988898"/>
      <w:r>
        <w:rPr>
          <w:rFonts w:ascii="宋体" w:hAnsi="宋体" w:eastAsia="宋体" w:cs="宋体"/>
          <w:b/>
          <w:bCs/>
          <w:sz w:val="21"/>
          <w:szCs w:val="21"/>
        </w:rPr>
        <w:t>（一） 财务报表</w:t>
      </w:r>
      <w:bookmarkEnd w:id="9"/>
    </w:p>
    <w:p>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w:t>
      </w:r>
      <w:r>
        <w:rPr>
          <w:rFonts w:hint="eastAsia" w:ascii="宋体" w:hAnsi="宋体" w:cs="宋体"/>
          <w:b/>
          <w:bCs/>
          <w:sz w:val="21"/>
          <w:szCs w:val="21"/>
          <w:lang w:val="en-US" w:eastAsia="zh-CN"/>
        </w:rPr>
        <w:t>.</w:t>
      </w:r>
      <w:r>
        <w:rPr>
          <w:rFonts w:ascii="宋体" w:hAnsi="宋体" w:eastAsia="宋体" w:cs="宋体"/>
          <w:b/>
          <w:bCs/>
          <w:sz w:val="21"/>
          <w:szCs w:val="21"/>
        </w:rPr>
        <w:t>合并资产负债表</w:t>
      </w:r>
      <w:bookmarkEnd w:id="10"/>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编制单位：湖南博云新材料股份有限公司</w:t>
      </w:r>
    </w:p>
    <w:p>
      <w:pPr>
        <w:spacing w:before="0" w:after="0" w:line="240" w:lineRule="exact"/>
        <w:jc w:val="center"/>
        <w:rPr>
          <w:rFonts w:ascii="宋体" w:hAnsi="宋体" w:eastAsia="宋体" w:cs="宋体"/>
          <w:sz w:val="18"/>
          <w:szCs w:val="18"/>
        </w:rPr>
      </w:pP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535,145,442.76</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512,127,325.16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51,143,575.17</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90,189,966.95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338,928,108.15</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298,416,660.42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4,016,446.05</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14,258,718.27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15,193,232.00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10,577,938.67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2,597,281.80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1,047,840.56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900" w:firstLineChars="500"/>
              <w:jc w:val="left"/>
              <w:rPr>
                <w:rFonts w:hint="default" w:ascii="宋体" w:hAnsi="宋体" w:eastAsia="宋体" w:cs="宋体"/>
                <w:sz w:val="18"/>
                <w:szCs w:val="18"/>
              </w:rPr>
            </w:pPr>
            <w:r>
              <w:rPr>
                <w:rFonts w:hint="default"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596,547,517.48</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544,930,137.33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2,064,173.66</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2,353,671.63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6,946,797.80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9,083,307.57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1,552,582,574.87</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1,482,985,566.56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4,459,046.52</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14,910,414.73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95,934,401.55</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105,034,123.55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895,317,205.40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711,815,784.08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23,830,424.13</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183,036,596.42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244,138,169.67</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258,988,825.00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72,872,607.51</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51,426,029.78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4,971,917.68</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6,309,922.00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26,961,586.31</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26,758,292.71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11,875,010.63</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17,499,706.11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1,380,360,369.40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1,375,779,694.38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2,932,942,944.27</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2,858,765,260.94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350,000,000.00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230,175,000.00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94,655,071.55</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125,433,836.83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153,821,626.89</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103,189,502.92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660,551.00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454,539.34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10,257,095.95</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12,716,588.45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11,027,107.90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28,682,378.77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3,751,452.70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4,450,508.09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6,204,729.63</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38,693,823.73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900" w:firstLineChars="500"/>
              <w:jc w:val="left"/>
              <w:rPr>
                <w:rFonts w:hint="default" w:ascii="宋体" w:hAnsi="宋体" w:eastAsia="宋体" w:cs="宋体"/>
                <w:sz w:val="18"/>
                <w:szCs w:val="18"/>
              </w:rPr>
            </w:pPr>
            <w:r>
              <w:rPr>
                <w:rFonts w:hint="default"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45,926,238.02</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48,637,053.78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676,303,873.64</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592,433,231.91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900" w:firstLineChars="500"/>
              <w:jc w:val="left"/>
              <w:rPr>
                <w:rFonts w:hint="default" w:ascii="宋体" w:hAnsi="宋体" w:eastAsia="宋体" w:cs="宋体"/>
                <w:sz w:val="18"/>
                <w:szCs w:val="18"/>
              </w:rPr>
            </w:pPr>
            <w:r>
              <w:rPr>
                <w:rFonts w:hint="default"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54,310,000.00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69,989,978.82</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116,243,705.52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5,025,885.41</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5,359,003.78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129,325,864.23</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121,602,709.30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805,629,737.87</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714,035,941.21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900" w:firstLineChars="500"/>
              <w:jc w:val="left"/>
              <w:rPr>
                <w:rFonts w:hint="default" w:ascii="宋体" w:hAnsi="宋体" w:eastAsia="宋体" w:cs="宋体"/>
                <w:sz w:val="18"/>
                <w:szCs w:val="18"/>
              </w:rPr>
            </w:pPr>
            <w:r>
              <w:rPr>
                <w:rFonts w:hint="default"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1,678,361,693.07</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1,678,361,693.07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14,318,722.83</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14,318,722.83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-180,860,011.01</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-164,015,929.50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2,104,866,179.85</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2,121,710,261.36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22,447,026.55</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23,019,058.37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2,127,313,206.40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2,144,729,319.73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2,932,942,944.27</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2,858,765,260.94</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法定代表人：贺柳   </w:t>
      </w:r>
      <w:r>
        <w:rPr>
          <w:rFonts w:hint="eastAsia" w:ascii="宋体" w:hAnsi="宋体" w:cs="宋体"/>
          <w:sz w:val="18"/>
          <w:szCs w:val="18"/>
          <w:lang w:val="en-US" w:eastAsia="zh-CN"/>
        </w:rPr>
        <w:t xml:space="preserve">                 </w:t>
      </w:r>
      <w:r>
        <w:rPr>
          <w:rFonts w:ascii="宋体" w:hAnsi="宋体" w:eastAsia="宋体" w:cs="宋体"/>
          <w:sz w:val="18"/>
          <w:szCs w:val="18"/>
        </w:rPr>
        <w:t xml:space="preserve"> 主管会计工作负责人：严琦   </w:t>
      </w:r>
      <w:r>
        <w:rPr>
          <w:rFonts w:hint="eastAsia" w:ascii="宋体" w:hAnsi="宋体" w:cs="宋体"/>
          <w:sz w:val="18"/>
          <w:szCs w:val="18"/>
          <w:lang w:val="en-US" w:eastAsia="zh-CN"/>
        </w:rPr>
        <w:t xml:space="preserve">               </w:t>
      </w:r>
      <w:r>
        <w:rPr>
          <w:rFonts w:ascii="宋体" w:hAnsi="宋体" w:eastAsia="宋体" w:cs="宋体"/>
          <w:sz w:val="18"/>
          <w:szCs w:val="18"/>
        </w:rPr>
        <w:t xml:space="preserve">   会计机构负责人：黄筱明</w:t>
      </w:r>
    </w:p>
    <w:p>
      <w:pPr>
        <w:keepNext/>
        <w:keepLines/>
        <w:spacing w:before="300" w:after="300" w:line="280" w:lineRule="exact"/>
        <w:jc w:val="left"/>
        <w:outlineLvl w:val="2"/>
        <w:rPr>
          <w:rFonts w:hint="eastAsia" w:ascii="宋体" w:hAnsi="宋体" w:eastAsia="宋体" w:cs="宋体"/>
          <w:b/>
          <w:bCs/>
          <w:sz w:val="21"/>
          <w:szCs w:val="21"/>
          <w:lang w:val="en-US" w:eastAsia="zh-CN"/>
        </w:rPr>
      </w:pPr>
      <w:bookmarkStart w:id="11" w:name="_Toc988900"/>
      <w:r>
        <w:rPr>
          <w:rFonts w:ascii="宋体" w:hAnsi="宋体" w:eastAsia="宋体" w:cs="宋体"/>
          <w:b/>
          <w:bCs/>
          <w:sz w:val="21"/>
          <w:szCs w:val="21"/>
        </w:rPr>
        <w:t>2</w:t>
      </w:r>
      <w:r>
        <w:rPr>
          <w:rFonts w:hint="eastAsia" w:ascii="宋体" w:hAnsi="宋体" w:cs="宋体"/>
          <w:b/>
          <w:bCs/>
          <w:sz w:val="21"/>
          <w:szCs w:val="21"/>
          <w:lang w:val="en-US" w:eastAsia="zh-CN"/>
        </w:rPr>
        <w:t>.</w:t>
      </w:r>
      <w:r>
        <w:rPr>
          <w:rFonts w:ascii="宋体" w:hAnsi="宋体" w:eastAsia="宋体" w:cs="宋体"/>
          <w:b/>
          <w:bCs/>
          <w:sz w:val="21"/>
          <w:szCs w:val="21"/>
        </w:rPr>
        <w:t>合并年初到报告期末利润表</w:t>
      </w:r>
      <w:bookmarkEnd w:id="11"/>
      <w:r>
        <w:rPr>
          <w:rFonts w:hint="eastAsia" w:ascii="宋体" w:hAnsi="宋体" w:cs="宋体"/>
          <w:b/>
          <w:bCs/>
          <w:sz w:val="21"/>
          <w:szCs w:val="21"/>
          <w:lang w:val="en-US" w:eastAsia="zh-CN"/>
        </w:rPr>
        <w:t xml:space="preserve"> </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447,515,368.24</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457,594,275.15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447,515,368.24</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457,594,275.15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720" w:firstLineChars="400"/>
              <w:jc w:val="left"/>
              <w:rPr>
                <w:rFonts w:hint="default" w:ascii="宋体" w:hAnsi="宋体" w:eastAsia="宋体" w:cs="宋体"/>
                <w:sz w:val="18"/>
                <w:szCs w:val="18"/>
              </w:rPr>
            </w:pPr>
            <w:r>
              <w:rPr>
                <w:rFonts w:hint="default"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720" w:firstLineChars="400"/>
              <w:jc w:val="left"/>
              <w:rPr>
                <w:rFonts w:hint="default" w:ascii="宋体" w:hAnsi="宋体" w:eastAsia="宋体" w:cs="宋体"/>
                <w:sz w:val="18"/>
                <w:szCs w:val="18"/>
              </w:rPr>
            </w:pPr>
            <w:r>
              <w:rPr>
                <w:rFonts w:hint="default"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720" w:firstLineChars="400"/>
              <w:jc w:val="left"/>
              <w:rPr>
                <w:rFonts w:hint="default" w:ascii="宋体" w:hAnsi="宋体" w:eastAsia="宋体" w:cs="宋体"/>
                <w:sz w:val="18"/>
                <w:szCs w:val="18"/>
              </w:rPr>
            </w:pPr>
            <w:r>
              <w:rPr>
                <w:rFonts w:hint="default"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471,015,224.23</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435,249,149.02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377,065,293.78</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344,494,625.93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720" w:firstLineChars="400"/>
              <w:jc w:val="left"/>
              <w:rPr>
                <w:rFonts w:hint="default" w:ascii="宋体" w:hAnsi="宋体" w:eastAsia="宋体" w:cs="宋体"/>
                <w:sz w:val="18"/>
                <w:szCs w:val="18"/>
              </w:rPr>
            </w:pPr>
            <w:r>
              <w:rPr>
                <w:rFonts w:hint="default"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720" w:firstLineChars="400"/>
              <w:jc w:val="left"/>
              <w:rPr>
                <w:rFonts w:hint="default" w:ascii="宋体" w:hAnsi="宋体" w:eastAsia="宋体" w:cs="宋体"/>
                <w:sz w:val="18"/>
                <w:szCs w:val="18"/>
              </w:rPr>
            </w:pPr>
            <w:r>
              <w:rPr>
                <w:rFonts w:hint="default"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720" w:firstLineChars="400"/>
              <w:jc w:val="left"/>
              <w:rPr>
                <w:rFonts w:hint="default" w:ascii="宋体" w:hAnsi="宋体" w:eastAsia="宋体" w:cs="宋体"/>
                <w:sz w:val="18"/>
                <w:szCs w:val="18"/>
              </w:rPr>
            </w:pPr>
            <w:r>
              <w:rPr>
                <w:rFonts w:hint="default"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720" w:firstLineChars="400"/>
              <w:jc w:val="left"/>
              <w:rPr>
                <w:rFonts w:hint="default" w:ascii="宋体" w:hAnsi="宋体" w:eastAsia="宋体" w:cs="宋体"/>
                <w:sz w:val="18"/>
                <w:szCs w:val="18"/>
              </w:rPr>
            </w:pPr>
            <w:r>
              <w:rPr>
                <w:rFonts w:hint="default"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720" w:firstLineChars="400"/>
              <w:jc w:val="left"/>
              <w:rPr>
                <w:rFonts w:hint="default" w:ascii="宋体" w:hAnsi="宋体" w:eastAsia="宋体" w:cs="宋体"/>
                <w:sz w:val="18"/>
                <w:szCs w:val="18"/>
              </w:rPr>
            </w:pPr>
            <w:r>
              <w:rPr>
                <w:rFonts w:hint="default"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720" w:firstLineChars="400"/>
              <w:jc w:val="left"/>
              <w:rPr>
                <w:rFonts w:hint="default" w:ascii="宋体" w:hAnsi="宋体" w:eastAsia="宋体" w:cs="宋体"/>
                <w:sz w:val="18"/>
                <w:szCs w:val="18"/>
              </w:rPr>
            </w:pPr>
            <w:r>
              <w:rPr>
                <w:rFonts w:hint="default"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720" w:firstLineChars="400"/>
              <w:jc w:val="left"/>
              <w:rPr>
                <w:rFonts w:hint="default" w:ascii="宋体" w:hAnsi="宋体" w:eastAsia="宋体" w:cs="宋体"/>
                <w:sz w:val="18"/>
                <w:szCs w:val="18"/>
              </w:rPr>
            </w:pPr>
            <w:r>
              <w:rPr>
                <w:rFonts w:hint="default"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720" w:firstLineChars="400"/>
              <w:jc w:val="left"/>
              <w:rPr>
                <w:rFonts w:hint="default" w:ascii="宋体" w:hAnsi="宋体" w:eastAsia="宋体" w:cs="宋体"/>
                <w:sz w:val="18"/>
                <w:szCs w:val="18"/>
              </w:rPr>
            </w:pPr>
            <w:r>
              <w:rPr>
                <w:rFonts w:hint="default"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6,763,011.65</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6,382,619.44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720" w:firstLineChars="400"/>
              <w:jc w:val="left"/>
              <w:rPr>
                <w:rFonts w:hint="default" w:ascii="宋体" w:hAnsi="宋体" w:eastAsia="宋体" w:cs="宋体"/>
                <w:sz w:val="18"/>
                <w:szCs w:val="18"/>
              </w:rPr>
            </w:pPr>
            <w:r>
              <w:rPr>
                <w:rFonts w:hint="default"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12,176,630.86</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20,558,136.25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720" w:firstLineChars="400"/>
              <w:jc w:val="left"/>
              <w:rPr>
                <w:rFonts w:hint="default" w:ascii="宋体" w:hAnsi="宋体" w:eastAsia="宋体" w:cs="宋体"/>
                <w:sz w:val="18"/>
                <w:szCs w:val="18"/>
              </w:rPr>
            </w:pPr>
            <w:r>
              <w:rPr>
                <w:rFonts w:hint="default"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43,129,158.41</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34,373,582.77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720" w:firstLineChars="400"/>
              <w:jc w:val="left"/>
              <w:rPr>
                <w:rFonts w:hint="default" w:ascii="宋体" w:hAnsi="宋体" w:eastAsia="宋体" w:cs="宋体"/>
                <w:sz w:val="18"/>
                <w:szCs w:val="18"/>
              </w:rPr>
            </w:pPr>
            <w:r>
              <w:rPr>
                <w:rFonts w:hint="default"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29,526,135.20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31,422,585.01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720" w:firstLineChars="400"/>
              <w:jc w:val="left"/>
              <w:rPr>
                <w:rFonts w:hint="default" w:ascii="宋体" w:hAnsi="宋体" w:eastAsia="宋体" w:cs="宋体"/>
                <w:sz w:val="18"/>
                <w:szCs w:val="18"/>
              </w:rPr>
            </w:pPr>
            <w:r>
              <w:rPr>
                <w:rFonts w:hint="default"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2,354,994.33</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-1,982,400.38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900" w:firstLineChars="500"/>
              <w:jc w:val="left"/>
              <w:rPr>
                <w:rFonts w:hint="default" w:ascii="宋体" w:hAnsi="宋体" w:eastAsia="宋体" w:cs="宋体"/>
                <w:sz w:val="18"/>
                <w:szCs w:val="18"/>
              </w:rPr>
            </w:pPr>
            <w:r>
              <w:rPr>
                <w:rFonts w:hint="default"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7,274,682.36</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2,964,555.57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440" w:firstLineChars="800"/>
              <w:jc w:val="left"/>
              <w:rPr>
                <w:rFonts w:hint="default" w:ascii="宋体" w:hAnsi="宋体" w:eastAsia="宋体" w:cs="宋体"/>
                <w:sz w:val="18"/>
                <w:szCs w:val="18"/>
              </w:rPr>
            </w:pPr>
            <w:r>
              <w:rPr>
                <w:rFonts w:hint="default"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5,395,189.20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6,090,254.77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36,057,592.96</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12,955,562.85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-8,606,146.66</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-10,611,490.21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900" w:firstLineChars="500"/>
              <w:jc w:val="left"/>
              <w:rPr>
                <w:rFonts w:hint="default" w:ascii="宋体" w:hAnsi="宋体" w:eastAsia="宋体" w:cs="宋体"/>
                <w:sz w:val="18"/>
                <w:szCs w:val="18"/>
              </w:rPr>
            </w:pPr>
            <w:r>
              <w:rPr>
                <w:rFonts w:hint="default"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-10,434,638.66</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-12,292,187.21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440" w:firstLineChars="800"/>
              <w:jc w:val="left"/>
              <w:rPr>
                <w:rFonts w:hint="default" w:ascii="宋体" w:hAnsi="宋体" w:eastAsia="宋体" w:cs="宋体"/>
                <w:sz w:val="18"/>
                <w:szCs w:val="18"/>
              </w:rPr>
            </w:pPr>
            <w:r>
              <w:rPr>
                <w:rFonts w:hint="default"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-1,255,031.73</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-1,966,137.40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-27,379.32</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-1,562,710.38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1,373,828.78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2,669,179.26</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22,534,179.77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745,997.24</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270,112.13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17,314,546.23</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10,961.88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-13,899,369.73</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22,793,330.02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3,516,743.60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2,493,607.95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-17,416,113.33</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20,299,722.07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-17,416,113.33</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20,299,722.07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-16,844,081.51</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20,320,528.15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-572,031.82</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-20,806.08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540" w:firstLineChars="300"/>
              <w:jc w:val="left"/>
              <w:rPr>
                <w:rFonts w:hint="default" w:ascii="宋体" w:hAnsi="宋体" w:eastAsia="宋体" w:cs="宋体"/>
                <w:sz w:val="18"/>
                <w:szCs w:val="18"/>
              </w:rPr>
            </w:pPr>
            <w:r>
              <w:rPr>
                <w:rFonts w:hint="default"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-17,416,113.33</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20,299,722.07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（一）归属于母公司所有者的综合收益总额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-16,844,081.51</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20,320,528.15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（二）归属于少数股东的综合收益总额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-572,031.82</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-20,806.08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-0.0294</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0.0355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-0.0294</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0.0355</w:t>
            </w:r>
          </w:p>
        </w:tc>
      </w:tr>
    </w:tbl>
    <w:p>
      <w:pPr>
        <w:spacing w:before="0" w:after="0" w:line="240" w:lineRule="exact"/>
        <w:jc w:val="left"/>
        <w:rPr>
          <w:rFonts w:ascii="宋体" w:hAnsi="宋体" w:eastAsia="宋体" w:cs="宋体"/>
          <w:sz w:val="18"/>
          <w:szCs w:val="18"/>
        </w:rPr>
      </w:pPr>
      <w:r>
        <w:rPr>
          <w:rFonts w:hint="eastAsia" w:ascii="宋体" w:hAnsi="宋体" w:cs="宋体"/>
          <w:sz w:val="18"/>
          <w:szCs w:val="18"/>
          <w:lang w:val="en-US" w:eastAsia="zh-CN"/>
        </w:rPr>
        <w:t>.</w:t>
      </w:r>
      <w:r>
        <w:rPr>
          <w:rFonts w:ascii="宋体" w:hAnsi="宋体" w:eastAsia="宋体" w:cs="宋体"/>
          <w:sz w:val="18"/>
          <w:szCs w:val="18"/>
        </w:rPr>
        <w:t xml:space="preserve">法定代表人：贺柳    </w:t>
      </w:r>
      <w:r>
        <w:rPr>
          <w:rFonts w:hint="eastAsia" w:ascii="宋体" w:hAnsi="宋体" w:cs="宋体"/>
          <w:sz w:val="18"/>
          <w:szCs w:val="18"/>
          <w:lang w:val="en-US" w:eastAsia="zh-CN"/>
        </w:rPr>
        <w:t xml:space="preserve">                  </w:t>
      </w:r>
      <w:r>
        <w:rPr>
          <w:rFonts w:ascii="宋体" w:hAnsi="宋体" w:eastAsia="宋体" w:cs="宋体"/>
          <w:sz w:val="18"/>
          <w:szCs w:val="18"/>
        </w:rPr>
        <w:t xml:space="preserve">主管会计工作负责人：严琦 </w:t>
      </w:r>
      <w:r>
        <w:rPr>
          <w:rFonts w:hint="eastAsia" w:ascii="宋体" w:hAnsi="宋体" w:cs="宋体"/>
          <w:sz w:val="18"/>
          <w:szCs w:val="18"/>
          <w:lang w:val="en-US" w:eastAsia="zh-CN"/>
        </w:rPr>
        <w:t xml:space="preserve">                </w:t>
      </w:r>
      <w:r>
        <w:rPr>
          <w:rFonts w:ascii="宋体" w:hAnsi="宋体" w:eastAsia="宋体" w:cs="宋体"/>
          <w:sz w:val="18"/>
          <w:szCs w:val="18"/>
        </w:rPr>
        <w:t xml:space="preserve">   会计机构负责人：黄筱明</w:t>
      </w:r>
    </w:p>
    <w:p>
      <w:pPr>
        <w:keepNext/>
        <w:keepLines/>
        <w:spacing w:before="300" w:after="300" w:line="280" w:lineRule="exact"/>
        <w:jc w:val="left"/>
        <w:outlineLvl w:val="2"/>
        <w:rPr>
          <w:rFonts w:ascii="宋体" w:hAnsi="宋体" w:eastAsia="宋体" w:cs="宋体"/>
          <w:b/>
          <w:bCs/>
          <w:sz w:val="21"/>
          <w:szCs w:val="21"/>
        </w:rPr>
      </w:pPr>
      <w:bookmarkStart w:id="12" w:name="_Toc988901"/>
      <w:r>
        <w:rPr>
          <w:rFonts w:ascii="宋体" w:hAnsi="宋体" w:eastAsia="宋体" w:cs="宋体"/>
          <w:b/>
          <w:bCs/>
          <w:sz w:val="21"/>
          <w:szCs w:val="21"/>
        </w:rPr>
        <w:t>3</w:t>
      </w:r>
      <w:r>
        <w:rPr>
          <w:rFonts w:hint="eastAsia" w:ascii="宋体" w:hAnsi="宋体" w:cs="宋体"/>
          <w:b/>
          <w:bCs/>
          <w:sz w:val="21"/>
          <w:szCs w:val="21"/>
          <w:lang w:val="en-US" w:eastAsia="zh-CN"/>
        </w:rPr>
        <w:t>.</w:t>
      </w:r>
      <w:r>
        <w:rPr>
          <w:rFonts w:ascii="宋体" w:hAnsi="宋体" w:eastAsia="宋体" w:cs="宋体"/>
          <w:b/>
          <w:bCs/>
          <w:sz w:val="21"/>
          <w:szCs w:val="21"/>
        </w:rPr>
        <w:t>合并年初到报告期末现金流量表</w:t>
      </w:r>
      <w:bookmarkEnd w:id="12"/>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sz w:val="18"/>
                <w:szCs w:val="18"/>
              </w:rPr>
            </w:pPr>
            <w:r>
              <w:rPr>
                <w:rFonts w:hint="default"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331,278,790.51</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352,484,429.28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35,805,663.74</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17,885,287.83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35,079,763.67</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61,603,720.77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402,164,217.92</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431,973,437.88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201,139,370.58</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288,365,777.42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支付给职工及为职工支付的现金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117,475,122.73</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116,124,058.95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23,336,179.70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34,309,024.80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44,676,181.75</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52,502,354.63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386,626,854.76</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491,301,215.80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15,537,363.16</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-59,327,777.92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9,099,722.00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1,828,492.00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1,680,697.00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2,924,880.48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20,913,498.40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31,841,712.40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4,605,577.48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71,076,856.29</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130,015,969.58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39,835,801.85</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13,630,000.00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110,912,658.14</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143,645,969.58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-79,070,945.74</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-139,040,392.10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350,000,000.00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200,000,000.00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350,000,000.00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200,000,000.00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40" w:beforeAutospacing="0" w:after="4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230,000,000.00</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128,000,000.00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5,721,304.19</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3,550,161.11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360" w:firstLineChars="200"/>
              <w:jc w:val="left"/>
              <w:rPr>
                <w:rFonts w:hint="default" w:ascii="宋体" w:hAnsi="宋体" w:eastAsia="宋体" w:cs="宋体"/>
                <w:sz w:val="18"/>
                <w:szCs w:val="18"/>
              </w:rPr>
            </w:pPr>
            <w:r>
              <w:rPr>
                <w:rFonts w:hint="default"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235,721,304.19</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131,550,161.11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114,278,695.81</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68,449,838.89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52,713.83</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68,192.65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50,797,827.06</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-129,850,138.48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firstLine="180" w:firstLineChars="100"/>
              <w:jc w:val="left"/>
              <w:rPr>
                <w:rFonts w:hint="default" w:ascii="宋体" w:hAnsi="宋体" w:eastAsia="宋体" w:cs="宋体"/>
                <w:sz w:val="18"/>
                <w:szCs w:val="18"/>
              </w:rPr>
            </w:pPr>
            <w:r>
              <w:rPr>
                <w:rFonts w:hint="default"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464,550,942.21</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547,667,922.11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suppressLineNumbers w:val="0"/>
              <w:spacing w:before="0" w:beforeAutospacing="0" w:after="0" w:afterAutospacing="0" w:line="240" w:lineRule="exact"/>
              <w:ind w:left="0" w:right="0"/>
              <w:jc w:val="left"/>
              <w:rPr>
                <w:rFonts w:hint="default" w:ascii="宋体" w:hAnsi="宋体" w:eastAsia="宋体" w:cs="宋体"/>
                <w:sz w:val="18"/>
                <w:szCs w:val="18"/>
              </w:rPr>
            </w:pPr>
            <w:r>
              <w:rPr>
                <w:rFonts w:hint="default"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515,348,769.27</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exact"/>
              <w:ind w:left="0" w:right="0"/>
              <w:jc w:val="right"/>
              <w:rPr>
                <w:rFonts w:hint="default" w:ascii="宋体" w:hAnsi="宋体" w:eastAsia="宋体" w:cs="宋体"/>
                <w:sz w:val="18"/>
                <w:szCs w:val="18"/>
              </w:rPr>
            </w:pPr>
            <w:r>
              <w:rPr>
                <w:rFonts w:hint="default" w:ascii="宋体" w:hAnsi="宋体" w:eastAsia="宋体" w:cs="宋体"/>
                <w:sz w:val="18"/>
                <w:szCs w:val="18"/>
              </w:rPr>
              <w:t>417,817,783.63</w:t>
            </w:r>
          </w:p>
        </w:tc>
      </w:tr>
    </w:tbl>
    <w:p>
      <w:pPr>
        <w:keepNext/>
        <w:keepLines/>
        <w:spacing w:before="300" w:after="300" w:line="280" w:lineRule="exact"/>
        <w:jc w:val="left"/>
        <w:outlineLvl w:val="1"/>
        <w:rPr>
          <w:rFonts w:ascii="宋体" w:hAnsi="宋体" w:eastAsia="宋体" w:cs="宋体"/>
          <w:b/>
          <w:bCs/>
          <w:sz w:val="25"/>
          <w:szCs w:val="25"/>
        </w:rPr>
      </w:pPr>
      <w:bookmarkStart w:id="13" w:name="_Toc988902"/>
      <w:r>
        <w:rPr>
          <w:rFonts w:ascii="宋体" w:hAnsi="宋体" w:eastAsia="宋体" w:cs="宋体"/>
          <w:b/>
          <w:bCs/>
          <w:sz w:val="25"/>
          <w:szCs w:val="25"/>
        </w:rPr>
        <w:t>（二） 2024年起首次执行新会计准则调整首次执行当年年初财务报表相关项目情况</w:t>
      </w:r>
      <w:bookmarkEnd w:id="1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1"/>
        <w:rPr>
          <w:rFonts w:ascii="宋体" w:hAnsi="宋体" w:eastAsia="宋体" w:cs="宋体"/>
          <w:b/>
          <w:bCs/>
          <w:sz w:val="25"/>
          <w:szCs w:val="25"/>
        </w:rPr>
      </w:pPr>
      <w:bookmarkStart w:id="14" w:name="_Toc988903"/>
      <w:r>
        <w:rPr>
          <w:rFonts w:ascii="宋体" w:hAnsi="宋体" w:eastAsia="宋体" w:cs="宋体"/>
          <w:b/>
          <w:bCs/>
          <w:sz w:val="25"/>
          <w:szCs w:val="25"/>
        </w:rPr>
        <w:t>（三） 审计报告</w:t>
      </w:r>
      <w:bookmarkEnd w:id="14"/>
    </w:p>
    <w:p>
      <w:pPr>
        <w:spacing w:before="40" w:after="40" w:line="240" w:lineRule="exact"/>
        <w:jc w:val="left"/>
        <w:rPr>
          <w:rFonts w:ascii="宋体" w:hAnsi="宋体" w:eastAsia="宋体" w:cs="宋体"/>
          <w:sz w:val="18"/>
          <w:szCs w:val="18"/>
        </w:rPr>
      </w:pPr>
      <w:r>
        <w:rPr>
          <w:rFonts w:ascii="宋体" w:hAnsi="宋体" w:eastAsia="宋体" w:cs="宋体"/>
          <w:sz w:val="18"/>
          <w:szCs w:val="18"/>
        </w:rPr>
        <w:t>第三季度报告是否经过审计</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公司第三季度报告未经审计。</w:t>
      </w:r>
    </w:p>
    <w:p>
      <w:pPr>
        <w:spacing w:before="40" w:after="40" w:line="240" w:lineRule="exact"/>
        <w:jc w:val="right"/>
        <w:rPr>
          <w:rFonts w:ascii="宋体" w:hAnsi="宋体" w:eastAsia="宋体" w:cs="宋体"/>
          <w:sz w:val="18"/>
          <w:szCs w:val="18"/>
        </w:rPr>
      </w:pPr>
    </w:p>
    <w:p>
      <w:pPr>
        <w:spacing w:before="40" w:after="40" w:line="240" w:lineRule="exact"/>
        <w:jc w:val="right"/>
        <w:rPr>
          <w:rFonts w:ascii="宋体" w:hAnsi="宋体" w:eastAsia="宋体" w:cs="宋体"/>
          <w:sz w:val="18"/>
          <w:szCs w:val="18"/>
        </w:rPr>
      </w:pPr>
    </w:p>
    <w:p>
      <w:pPr>
        <w:spacing w:before="40" w:after="40" w:line="240" w:lineRule="exact"/>
        <w:jc w:val="right"/>
        <w:rPr>
          <w:rFonts w:ascii="宋体" w:hAnsi="宋体" w:eastAsia="宋体" w:cs="宋体"/>
          <w:sz w:val="18"/>
          <w:szCs w:val="18"/>
        </w:rPr>
      </w:pPr>
    </w:p>
    <w:p>
      <w:pPr>
        <w:spacing w:before="40" w:after="40" w:line="240" w:lineRule="exact"/>
        <w:jc w:val="right"/>
        <w:rPr>
          <w:rFonts w:ascii="宋体" w:hAnsi="宋体" w:eastAsia="宋体" w:cs="宋体"/>
          <w:sz w:val="18"/>
          <w:szCs w:val="18"/>
        </w:rPr>
      </w:pPr>
    </w:p>
    <w:p>
      <w:pPr>
        <w:spacing w:before="40" w:after="40" w:line="240" w:lineRule="exact"/>
        <w:jc w:val="right"/>
        <w:rPr>
          <w:rFonts w:ascii="宋体" w:hAnsi="宋体" w:eastAsia="宋体" w:cs="宋体"/>
          <w:sz w:val="18"/>
          <w:szCs w:val="18"/>
        </w:rPr>
      </w:pPr>
      <w:r>
        <w:rPr>
          <w:rFonts w:ascii="宋体" w:hAnsi="宋体" w:eastAsia="宋体" w:cs="宋体"/>
          <w:sz w:val="18"/>
          <w:szCs w:val="18"/>
        </w:rPr>
        <w:t>湖南博云新材料股份有限公司董事会</w:t>
      </w:r>
    </w:p>
    <w:p>
      <w:pPr>
        <w:spacing w:before="0" w:after="0" w:line="240" w:lineRule="exact"/>
        <w:jc w:val="right"/>
        <w:rPr>
          <w:rFonts w:ascii="宋体" w:hAnsi="宋体" w:eastAsia="宋体" w:cs="宋体"/>
          <w:sz w:val="18"/>
          <w:szCs w:val="18"/>
        </w:rPr>
      </w:pP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湖南博云新材料股份有限公司2024年第三季度报告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0A500"/>
    <w:multiLevelType w:val="singleLevel"/>
    <w:tmpl w:val="BB80A500"/>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0"/>
  <w:displayVerticalDrawingGridEvery w:val="2"/>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zlhZDM3OWM2NmRhMzBiMDYxYjgzYzJiMWE5MTRlNzAifQ=="/>
    <w:docVar w:name="KSO_WPS_MARK_KEY" w:val="424fc4b4-2b11-4c16-81b1-b2bebb6dc7b8"/>
  </w:docVars>
  <w:rsids>
    <w:rsidRoot w:val="00000000"/>
    <w:rsid w:val="00C85F20"/>
    <w:rsid w:val="06AF5B76"/>
    <w:rsid w:val="06BF7DC5"/>
    <w:rsid w:val="0A546A76"/>
    <w:rsid w:val="0A6B389E"/>
    <w:rsid w:val="0AEA1189"/>
    <w:rsid w:val="0FD04DF1"/>
    <w:rsid w:val="131A547E"/>
    <w:rsid w:val="172F2B71"/>
    <w:rsid w:val="17D411F6"/>
    <w:rsid w:val="1A7867B1"/>
    <w:rsid w:val="20D9162C"/>
    <w:rsid w:val="2AE50631"/>
    <w:rsid w:val="2CFA7567"/>
    <w:rsid w:val="2E1F0FC6"/>
    <w:rsid w:val="2E312AA7"/>
    <w:rsid w:val="305D7B83"/>
    <w:rsid w:val="30FA1876"/>
    <w:rsid w:val="3B7A5A8D"/>
    <w:rsid w:val="3D6C58AA"/>
    <w:rsid w:val="4371664E"/>
    <w:rsid w:val="469263C4"/>
    <w:rsid w:val="487E4BE2"/>
    <w:rsid w:val="495A5150"/>
    <w:rsid w:val="4A982FF9"/>
    <w:rsid w:val="4B6C4CC7"/>
    <w:rsid w:val="51B43EA9"/>
    <w:rsid w:val="5317700A"/>
    <w:rsid w:val="55844E99"/>
    <w:rsid w:val="55CC1183"/>
    <w:rsid w:val="57D936E4"/>
    <w:rsid w:val="59A73A9A"/>
    <w:rsid w:val="5B6A7475"/>
    <w:rsid w:val="63AC7613"/>
    <w:rsid w:val="63B70A34"/>
    <w:rsid w:val="67695728"/>
    <w:rsid w:val="718571CB"/>
    <w:rsid w:val="71900E5F"/>
    <w:rsid w:val="72227D09"/>
    <w:rsid w:val="72F42C94"/>
    <w:rsid w:val="73DD091E"/>
    <w:rsid w:val="74575C64"/>
    <w:rsid w:val="76AD3F5B"/>
    <w:rsid w:val="7A4879B1"/>
    <w:rsid w:val="7A8B66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6320</Words>
  <Characters>11161</Characters>
  <Lines>1</Lines>
  <Paragraphs>1</Paragraphs>
  <TotalTime>2</TotalTime>
  <ScaleCrop>false</ScaleCrop>
  <LinksUpToDate>false</LinksUpToDate>
  <CharactersWithSpaces>11317</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2024-10-16T07:41:00Z</dcterms:created>
  <dc:creator>Administrator</dc:creator>
  <cp:lastModifiedBy>张爱丽</cp:lastModifiedBy>
  <dcterms:modified xsi:type="dcterms:W3CDTF">2024-10-28T01:40:01Z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06139241AD6F4DC1AF4AC7F920B50F44</vt:lpwstr>
  </property>
</Properties>
</file>