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hint="eastAsia" w:eastAsia="宋体"/>
          <w:sz w:val="24"/>
          <w:szCs w:val="24"/>
          <w:lang w:eastAsia="zh-CN"/>
        </w:rPr>
      </w:pPr>
      <w:r>
        <w:rPr>
          <w:rFonts w:eastAsia="Times New Roman"/>
          <w:sz w:val="24"/>
          <w:szCs w:val="24"/>
        </w:rPr>
        <w:drawing>
          <wp:inline distT="0" distB="0" distL="114300" distR="114300">
            <wp:extent cx="1409700" cy="12763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409700" cy="1276350"/>
                    </a:xfrm>
                    <a:prstGeom prst="rect">
                      <a:avLst/>
                    </a:prstGeom>
                    <a:noFill/>
                    <a:ln>
                      <a:noFill/>
                    </a:ln>
                  </pic:spPr>
                </pic:pic>
              </a:graphicData>
            </a:graphic>
          </wp:inline>
        </w:drawing>
      </w:r>
    </w:p>
    <w:p>
      <w:pPr>
        <w:pStyle w:val="2"/>
        <w:rPr>
          <w:rFonts w:hint="eastAsia"/>
          <w:lang w:eastAsia="zh-CN"/>
        </w:rPr>
      </w:pPr>
    </w:p>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湖南博云新材料股份有限公司</w:t>
      </w:r>
    </w:p>
    <w:p>
      <w:pPr>
        <w:spacing w:before="1000" w:after="0" w:line="240" w:lineRule="exact"/>
        <w:jc w:val="center"/>
        <w:rPr>
          <w:rFonts w:ascii="宋体" w:hAnsi="宋体" w:eastAsia="宋体" w:cs="宋体"/>
          <w:b/>
          <w:bCs/>
          <w:sz w:val="32"/>
          <w:szCs w:val="32"/>
        </w:rPr>
      </w:pPr>
      <w:r>
        <w:rPr>
          <w:rFonts w:ascii="宋体" w:hAnsi="宋体" w:eastAsia="宋体" w:cs="宋体"/>
          <w:b/>
          <w:bCs/>
          <w:sz w:val="32"/>
          <w:szCs w:val="32"/>
        </w:rPr>
        <w:t>2022年年度报告</w:t>
      </w:r>
    </w:p>
    <w:p>
      <w:pPr>
        <w:spacing w:before="1000" w:after="0" w:line="240" w:lineRule="exact"/>
        <w:jc w:val="center"/>
        <w:rPr>
          <w:rFonts w:ascii="宋体" w:hAnsi="宋体" w:eastAsia="宋体" w:cs="宋体"/>
          <w:b/>
          <w:bCs/>
          <w:sz w:val="21"/>
          <w:szCs w:val="21"/>
        </w:rPr>
      </w:pPr>
    </w:p>
    <w:p>
      <w:pPr>
        <w:spacing w:before="1000" w:after="1000" w:line="0" w:lineRule="exact"/>
        <w:jc w:val="center"/>
        <w:rPr>
          <w:rFonts w:ascii="Times New Roman" w:hAnsi="Times New Roman" w:eastAsia="宋体" w:cs="Times New Roman"/>
        </w:rPr>
      </w:pPr>
    </w:p>
    <w:p>
      <w:pPr>
        <w:spacing w:before="400" w:after="0" w:line="320" w:lineRule="exact"/>
        <w:jc w:val="center"/>
        <w:rPr>
          <w:rFonts w:ascii="宋体" w:hAnsi="宋体" w:eastAsia="宋体" w:cs="宋体"/>
          <w:b/>
          <w:bCs/>
          <w:sz w:val="32"/>
          <w:szCs w:val="32"/>
        </w:rPr>
      </w:pPr>
      <w:r>
        <w:rPr>
          <w:rFonts w:ascii="宋体" w:hAnsi="宋体" w:eastAsia="宋体" w:cs="宋体"/>
          <w:b/>
          <w:bCs/>
          <w:sz w:val="32"/>
          <w:szCs w:val="32"/>
        </w:rPr>
        <w:t>【</w:t>
      </w:r>
      <w:r>
        <w:rPr>
          <w:rFonts w:hint="eastAsia" w:ascii="宋体" w:hAnsi="宋体" w:cs="宋体"/>
          <w:b/>
          <w:bCs/>
          <w:sz w:val="32"/>
          <w:szCs w:val="32"/>
        </w:rPr>
        <w:t>2023年4月</w:t>
      </w:r>
      <w:r>
        <w:rPr>
          <w:rFonts w:ascii="宋体" w:hAnsi="宋体" w:eastAsia="宋体" w:cs="宋体"/>
          <w:b/>
          <w:bCs/>
          <w:sz w:val="32"/>
          <w:szCs w:val="32"/>
        </w:rPr>
        <w:t>】</w:t>
      </w:r>
    </w:p>
    <w:p>
      <w:r>
        <w:br w:type="page"/>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公司董事会、监事会及董事、监事、高级管理人员保证年度报告内容的真实、准确、完整，不存在虚假记载、误导性陈述或重大遗漏，并承担个别和连带的法律责任。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公司负责人贺柳、主管会计工作负责人严琦及会计机构负责人(会计主管人员)许斌声明：保证本年度报告中财务报告的真实、准确、完整。</w:t>
      </w:r>
    </w:p>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pPr>
        <w:pStyle w:val="5"/>
        <w:keepNext w:val="0"/>
        <w:keepLines w:val="0"/>
        <w:widowControl/>
        <w:suppressLineNumbers w:val="0"/>
        <w:spacing w:before="100" w:beforeAutospacing="0" w:after="100" w:afterAutospacing="0" w:line="560" w:lineRule="atLeast"/>
        <w:ind w:left="0" w:firstLine="567"/>
        <w:rPr>
          <w:rFonts w:hint="eastAsia" w:ascii="宋体" w:hAnsi="宋体" w:eastAsia="宋体" w:cs="宋体"/>
          <w:b/>
          <w:bCs/>
          <w:sz w:val="28"/>
          <w:szCs w:val="28"/>
        </w:rPr>
      </w:pPr>
      <w:r>
        <w:rPr>
          <w:rFonts w:hint="eastAsia" w:ascii="宋体" w:hAnsi="宋体" w:eastAsia="宋体" w:cs="宋体"/>
          <w:b/>
          <w:bCs/>
          <w:sz w:val="28"/>
          <w:szCs w:val="28"/>
        </w:rPr>
        <w:t>公司在本报告第三节“管理层讨论与分析”之“十一、公司未来发展的展望”部分描述了公司未来经营中可能面临的风险，敬请广大投资者注意查阅。</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720" w:lineRule="exact"/>
        <w:jc w:val="center"/>
        <w:rPr>
          <w:rFonts w:ascii="宋体" w:hAnsi="宋体" w:eastAsia="宋体" w:cs="宋体"/>
          <w:b/>
          <w:bCs/>
          <w:sz w:val="36"/>
          <w:szCs w:val="36"/>
        </w:rPr>
      </w:pPr>
      <w:r>
        <w:rPr>
          <w:rFonts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ascii="宋体" w:hAnsi="宋体" w:eastAsia="宋体" w:cs="宋体"/>
          <w:b/>
          <w:bCs/>
          <w:sz w:val="36"/>
          <w:szCs w:val="36"/>
        </w:rPr>
        <w:t>录</w:t>
      </w:r>
    </w:p>
    <w:p>
      <w:pPr>
        <w:pStyle w:val="2"/>
      </w:pP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w:instrText>
      </w:r>
      <w:r>
        <w:rPr>
          <w:rFonts w:hint="eastAsia" w:ascii="Times New Roman" w:hAnsi="Times New Roman" w:eastAsia="Times New Roman" w:cs="Times New Roman"/>
          <w:kern w:val="2"/>
          <w:sz w:val="28"/>
          <w:szCs w:val="28"/>
          <w:lang w:val="en-US" w:eastAsia="zh-CN" w:bidi="ar-SA"/>
        </w:rPr>
        <w:instrText xml:space="preserve">TOC \o "1-2" \h \z \u</w:instrText>
      </w:r>
      <w:r>
        <w:rPr>
          <w:rFonts w:hint="default" w:ascii="Times New Roman" w:hAnsi="Times New Roman" w:eastAsia="Times New Roman" w:cs="Times New Roman"/>
          <w:kern w:val="2"/>
          <w:sz w:val="28"/>
          <w:szCs w:val="28"/>
          <w:lang w:val="en-US" w:eastAsia="zh-CN" w:bidi="ar-SA"/>
        </w:rPr>
        <w:instrText xml:space="preserve"> </w:instrText>
      </w:r>
      <w:r>
        <w:rPr>
          <w:rFonts w:hint="default"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"_Toc988889"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第一节 重要提示、目录和释义</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_Toc988889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2</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"_Toc988890"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第二节 公司简介和主要财务指标</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_Toc988890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6</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"_Toc988902"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第三节 管理层讨论与分析</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_Toc988902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10</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"_Toc988943"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第四节 公司治理</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_Toc988943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28</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"_Toc988976"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第五节 环境和社会责任</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_Toc988976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43</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"_Toc988980"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第六节 重要事项</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_Toc988980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45</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"_Toc989016"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第七节 股份变动及股东情况</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_Toc989016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51</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"_Toc989032"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第八节 优先股相关情况</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_Toc989032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56</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hint="default" w:ascii="Times New Roman" w:hAnsi="Times New Roman" w:eastAsia="Times New Roman" w:cs="Times New Roman"/>
          <w:kern w:val="2"/>
          <w:sz w:val="28"/>
          <w:szCs w:val="28"/>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"_Toc989033"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第九节 债券相关情况</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_Toc989033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57</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pPr>
        <w:pStyle w:val="4"/>
        <w:tabs>
          <w:tab w:val="right" w:leader="dot" w:pos="9638"/>
        </w:tabs>
        <w:spacing w:before="40" w:after="40" w:line="480" w:lineRule="auto"/>
        <w:rPr>
          <w:rFonts w:ascii="Times New Roman" w:hAnsi="Times New Roman" w:eastAsia="宋体" w:cs="Times New Roman"/>
          <w:lang w:val="en-US" w:eastAsia="zh-CN" w:bidi="ar-SA"/>
        </w:rPr>
      </w:pP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HYPERLINK \l "_Toc989034" </w:instrText>
      </w:r>
      <w:r>
        <w:rPr>
          <w:rFonts w:hint="default" w:ascii="Times New Roman" w:hAnsi="Times New Roman" w:eastAsia="Times New Roman" w:cs="Times New Roman"/>
          <w:kern w:val="2"/>
          <w:sz w:val="28"/>
          <w:szCs w:val="28"/>
          <w:lang w:val="en-US" w:eastAsia="zh-CN" w:bidi="ar-SA"/>
        </w:rPr>
        <w:fldChar w:fldCharType="separate"/>
      </w:r>
      <w:r>
        <w:rPr>
          <w:rFonts w:hint="eastAsia" w:ascii="Times New Roman" w:hAnsi="Times New Roman" w:eastAsia="Times New Roman" w:cs="Times New Roman"/>
          <w:kern w:val="2"/>
          <w:sz w:val="28"/>
          <w:szCs w:val="28"/>
          <w:lang w:val="en-US" w:eastAsia="zh-CN" w:bidi="ar-SA"/>
        </w:rPr>
        <w:t>第十节 财务报告</w:t>
      </w:r>
      <w:r>
        <w:rPr>
          <w:rFonts w:hint="default" w:ascii="Times New Roman" w:hAnsi="Times New Roman" w:eastAsia="Times New Roman" w:cs="Times New Roman"/>
          <w:kern w:val="2"/>
          <w:sz w:val="28"/>
          <w:szCs w:val="28"/>
          <w:lang w:val="en-US" w:eastAsia="zh-CN" w:bidi="ar-SA"/>
        </w:rPr>
        <w:tab/>
      </w:r>
      <w:r>
        <w:rPr>
          <w:rFonts w:hint="default" w:ascii="Times New Roman" w:hAnsi="Times New Roman" w:eastAsia="Times New Roman" w:cs="Times New Roman"/>
          <w:kern w:val="2"/>
          <w:sz w:val="28"/>
          <w:szCs w:val="28"/>
          <w:lang w:val="en-US" w:eastAsia="zh-CN" w:bidi="ar-SA"/>
        </w:rPr>
        <w:fldChar w:fldCharType="begin"/>
      </w:r>
      <w:r>
        <w:rPr>
          <w:rFonts w:hint="default" w:ascii="Times New Roman" w:hAnsi="Times New Roman" w:eastAsia="Times New Roman" w:cs="Times New Roman"/>
          <w:kern w:val="2"/>
          <w:sz w:val="28"/>
          <w:szCs w:val="28"/>
          <w:lang w:val="en-US" w:eastAsia="zh-CN" w:bidi="ar-SA"/>
        </w:rPr>
        <w:instrText xml:space="preserve"> PAGEREF _Toc989034 \h </w:instrText>
      </w:r>
      <w:r>
        <w:rPr>
          <w:rFonts w:hint="eastAsia" w:ascii="Times New Roman" w:hAnsi="Times New Roman" w:eastAsia="Times New Roman" w:cs="Times New Roman"/>
          <w:kern w:val="2"/>
          <w:sz w:val="28"/>
          <w:szCs w:val="28"/>
          <w:lang w:val="en-US" w:eastAsia="zh-CN" w:bidi="ar-SA"/>
        </w:rPr>
        <w:fldChar w:fldCharType="separate"/>
      </w:r>
      <w:r>
        <w:rPr>
          <w:rFonts w:hint="default" w:ascii="Times New Roman" w:hAnsi="Times New Roman" w:eastAsia="Times New Roman" w:cs="Times New Roman"/>
          <w:kern w:val="2"/>
          <w:sz w:val="28"/>
          <w:szCs w:val="28"/>
          <w:lang w:val="en-US" w:eastAsia="zh-CN" w:bidi="ar-SA"/>
        </w:rPr>
        <w:t>58</w:t>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r>
        <w:rPr>
          <w:rFonts w:hint="default" w:ascii="Times New Roman" w:hAnsi="Times New Roman" w:eastAsia="Times New Roman" w:cs="Times New Roman"/>
          <w:kern w:val="2"/>
          <w:sz w:val="28"/>
          <w:szCs w:val="28"/>
          <w:lang w:val="en-US" w:eastAsia="zh-CN" w:bidi="ar-SA"/>
        </w:rPr>
        <w:fldChar w:fldCharType="end"/>
      </w:r>
    </w:p>
    <w:p>
      <w: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spacing w:before="40" w:after="40" w:line="360" w:lineRule="exact"/>
        <w:jc w:val="left"/>
        <w:rPr>
          <w:rFonts w:hint="eastAsia" w:ascii="Times New Roman" w:hAnsi="Times New Roman" w:eastAsia="宋体" w:cs="Times New Roman"/>
          <w:kern w:val="2"/>
          <w:szCs w:val="24"/>
          <w:lang w:val="en-US" w:eastAsia="zh-CN" w:bidi="ar-SA"/>
        </w:rPr>
      </w:pPr>
    </w:p>
    <w:p>
      <w:pPr>
        <w:spacing w:before="40" w:after="40" w:line="360" w:lineRule="exact"/>
        <w:jc w:val="left"/>
        <w:rPr>
          <w:rFonts w:hint="eastAsia" w:ascii="Times New Roman" w:hAnsi="Times New Roman" w:eastAsia="宋体" w:cs="Times New Roman"/>
          <w:kern w:val="2"/>
          <w:szCs w:val="24"/>
          <w:lang w:val="en-US" w:eastAsia="zh-CN" w:bidi="ar-SA"/>
        </w:rPr>
      </w:pPr>
    </w:p>
    <w:p>
      <w:pPr>
        <w:spacing w:before="40" w:after="40" w:line="360" w:lineRule="exact"/>
        <w:jc w:val="left"/>
        <w:rPr>
          <w:rFonts w:hint="eastAsia"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t>一、载有董事长签名的2022年年度报告原件；</w:t>
      </w:r>
    </w:p>
    <w:p>
      <w:pPr>
        <w:spacing w:before="40" w:after="40" w:line="360" w:lineRule="exact"/>
        <w:jc w:val="left"/>
        <w:rPr>
          <w:rFonts w:hint="eastAsia"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t>二、载有法定代表人、主管会计工作负责人、会计机构负责人签名并盖章的财务报表；</w:t>
      </w:r>
    </w:p>
    <w:p>
      <w:pPr>
        <w:spacing w:before="40" w:after="40" w:line="360" w:lineRule="exact"/>
        <w:jc w:val="left"/>
        <w:rPr>
          <w:rFonts w:hint="eastAsia"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t>三、载有会计师事务所盖章、注册会计师签名并盖章的审计报告原件；</w:t>
      </w:r>
    </w:p>
    <w:p>
      <w:pPr>
        <w:spacing w:before="40" w:after="40" w:line="360" w:lineRule="exact"/>
        <w:jc w:val="left"/>
        <w:rPr>
          <w:rFonts w:hint="eastAsia" w:ascii="Times New Roman" w:hAnsi="Times New Roman" w:eastAsia="宋体" w:cs="Times New Roman"/>
          <w:kern w:val="2"/>
          <w:szCs w:val="24"/>
          <w:lang w:val="en-US" w:eastAsia="zh-CN" w:bidi="ar-SA"/>
        </w:rPr>
      </w:pPr>
      <w:r>
        <w:rPr>
          <w:rFonts w:hint="eastAsia" w:ascii="Times New Roman" w:hAnsi="Times New Roman" w:eastAsia="宋体" w:cs="Times New Roman"/>
          <w:kern w:val="2"/>
          <w:szCs w:val="24"/>
          <w:lang w:val="en-US" w:eastAsia="zh-CN" w:bidi="ar-SA"/>
        </w:rPr>
        <w:t>四、报告期内在中国证监会指定报纸上公开披露过的所有公司文件的正本及公告的原稿；</w:t>
      </w:r>
    </w:p>
    <w:p>
      <w:pPr>
        <w:spacing w:before="40" w:after="40" w:line="360" w:lineRule="exact"/>
        <w:jc w:val="left"/>
        <w:rPr>
          <w:rFonts w:hint="eastAsia" w:ascii="宋体" w:hAnsi="宋体" w:eastAsia="宋体" w:cs="宋体"/>
          <w:sz w:val="18"/>
          <w:szCs w:val="18"/>
        </w:rPr>
      </w:pPr>
      <w:r>
        <w:rPr>
          <w:rFonts w:hint="eastAsia" w:ascii="Times New Roman" w:hAnsi="Times New Roman" w:eastAsia="宋体" w:cs="Times New Roman"/>
          <w:kern w:val="2"/>
          <w:szCs w:val="24"/>
          <w:lang w:val="en-US" w:eastAsia="zh-CN" w:bidi="ar-SA"/>
        </w:rPr>
        <w:t>五、其他有关资料</w:t>
      </w:r>
      <w:r>
        <w:rPr>
          <w:rFonts w:hint="eastAsia" w:ascii="宋体" w:hAnsi="宋体" w:eastAsia="宋体" w:cs="宋体"/>
          <w:sz w:val="18"/>
          <w:szCs w:val="18"/>
        </w:rPr>
        <w:t>。</w:t>
      </w:r>
    </w:p>
    <w:p>
      <w:r>
        <w:br w:type="page"/>
      </w:r>
    </w:p>
    <w:p>
      <w:pPr>
        <w:spacing w:before="40" w:after="40" w:line="560" w:lineRule="exact"/>
        <w:jc w:val="center"/>
        <w:rPr>
          <w:rFonts w:ascii="宋体" w:hAnsi="宋体" w:eastAsia="宋体" w:cs="宋体"/>
          <w:b/>
          <w:bCs/>
          <w:sz w:val="32"/>
          <w:szCs w:val="32"/>
        </w:rPr>
      </w:pPr>
      <w:r>
        <w:rPr>
          <w:rFonts w:ascii="宋体" w:hAnsi="宋体" w:eastAsia="宋体" w:cs="宋体"/>
          <w:b/>
          <w:bCs/>
          <w:sz w:val="32"/>
          <w:szCs w:val="32"/>
        </w:rPr>
        <w:t>释</w:t>
      </w:r>
      <w:r>
        <w:rPr>
          <w:rFonts w:hint="eastAsia" w:ascii="宋体" w:hAnsi="宋体" w:cs="宋体"/>
          <w:b/>
          <w:bCs/>
          <w:sz w:val="32"/>
          <w:szCs w:val="32"/>
          <w:lang w:val="en-US" w:eastAsia="zh-CN"/>
        </w:rPr>
        <w:t xml:space="preserve">  </w:t>
      </w:r>
      <w:r>
        <w:rPr>
          <w:rFonts w:ascii="宋体" w:hAnsi="宋体" w:eastAsia="宋体" w:cs="宋体"/>
          <w:b/>
          <w:bCs/>
          <w:sz w:val="32"/>
          <w:szCs w:val="32"/>
        </w:rPr>
        <w:t>义</w:t>
      </w:r>
    </w:p>
    <w:p>
      <w:pPr>
        <w:pStyle w:val="2"/>
      </w:pP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168"/>
        <w:gridCol w:w="42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公司、本公司、博云新材</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兴湘集团</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高创投</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伟徽新材</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博云汽车</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霍尼韦尔（中国）有限公司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霍尼韦尔博云、合资公司</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PMA</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民用航空器零部件制造人批准书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中国商飞自主设计的国产大型客机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湖南证监局</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中国证券监督管理委员会湖南监管局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2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湖南省人民政府国有资产监督管理委员会</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一、公司信息</w:t>
      </w:r>
      <w:bookmarkEnd w:id="2"/>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HUNAN BOYUN NEW  MATERIALS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BOYUN NEW MATERIALS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长沙市岳麓区高新技术产业开发区麓松路500号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410205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410205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www.hnboyun.com.cn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张爱丽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三、信息披露及备置地点</w:t>
      </w:r>
      <w:bookmarkEnd w:id="4"/>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《证券时报》、《上海证券报》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公司年度报告备置地点</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证券部</w:t>
            </w:r>
          </w:p>
        </w:tc>
      </w:tr>
    </w:tbl>
    <w:p>
      <w:pPr>
        <w:keepNext/>
        <w:keepLines/>
        <w:spacing w:before="300" w:after="300" w:line="320" w:lineRule="exact"/>
        <w:jc w:val="left"/>
        <w:outlineLvl w:val="1"/>
        <w:rPr>
          <w:rFonts w:ascii="宋体" w:hAnsi="宋体" w:eastAsia="宋体" w:cs="宋体"/>
          <w:b/>
          <w:bCs/>
          <w:sz w:val="24"/>
          <w:szCs w:val="24"/>
        </w:rPr>
      </w:pPr>
      <w:bookmarkStart w:id="5" w:name="_Toc988894"/>
      <w:r>
        <w:rPr>
          <w:rFonts w:ascii="宋体" w:hAnsi="宋体" w:eastAsia="宋体" w:cs="宋体"/>
          <w:b/>
          <w:bCs/>
          <w:sz w:val="24"/>
          <w:szCs w:val="24"/>
        </w:rPr>
        <w:t>四、注册变更情况</w:t>
      </w:r>
      <w:bookmarkEnd w:id="5"/>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统一社会信用代码</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2016年7月29日，公司完成"三证合一"，公司统一社会信用代码为：91430000183898967C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公司上市以来主营业务的变化情况（如有）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历次控股股东的变更情况（如有）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bl>
    <w:p>
      <w:pPr>
        <w:keepNext/>
        <w:keepLines/>
        <w:spacing w:before="300" w:after="300" w:line="320" w:lineRule="exact"/>
        <w:jc w:val="left"/>
        <w:outlineLvl w:val="1"/>
        <w:rPr>
          <w:rFonts w:ascii="宋体" w:hAnsi="宋体" w:eastAsia="宋体" w:cs="宋体"/>
          <w:b/>
          <w:bCs/>
          <w:sz w:val="24"/>
          <w:szCs w:val="24"/>
        </w:rPr>
      </w:pPr>
      <w:bookmarkStart w:id="6" w:name="_Toc988895"/>
      <w:r>
        <w:rPr>
          <w:rFonts w:ascii="宋体" w:hAnsi="宋体" w:eastAsia="宋体" w:cs="宋体"/>
          <w:b/>
          <w:bCs/>
          <w:sz w:val="24"/>
          <w:szCs w:val="24"/>
        </w:rPr>
        <w:t>五、其他有关资料</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公司聘请的会计师事务所</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立信会计师事务所（特殊普通合伙）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会计师事务所办公地址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上海市黄浦区南京东路61号四楼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签字会计师姓名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姚辉、李新民、戴志敏</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公司聘请的报告期内履行持续督导职责的保荐机构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保荐机构名称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保荐机构办公地址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保荐代表人姓名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持续督导期间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招商证券股份有限公司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深圳市福田区福华一路111号招商证券大厦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吴茂林、刁雅菲</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2021年1月26日至2022年12月31日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公司聘请的报告期内履行持续督导职责的财务顾问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 w:name="_Toc988896"/>
      <w:r>
        <w:rPr>
          <w:rFonts w:ascii="宋体" w:hAnsi="宋体" w:eastAsia="宋体" w:cs="宋体"/>
          <w:b/>
          <w:bCs/>
          <w:sz w:val="24"/>
          <w:szCs w:val="24"/>
        </w:rPr>
        <w:t>六、主要会计数据和财务指标</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16"/>
        <w:gridCol w:w="1785"/>
        <w:gridCol w:w="1710"/>
        <w:gridCol w:w="1560"/>
        <w:gridCol w:w="2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17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20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478,536,681.82</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16.48%</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345,119,303.79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23,949,127.10</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18,902,646.59</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26.70%</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22,496,187.98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1,002,919.13</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-11,039,884.61</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109.08%</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-49,493,464.67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43,349,602.06</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73,444,086.18</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-40.98%</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76,925,553.56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0.0368</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13.59%</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0.0368</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13.59%</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0.02%</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2022年末</w:t>
            </w:r>
          </w:p>
        </w:tc>
        <w:tc>
          <w:tcPr>
            <w:tcW w:w="17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2021年末</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20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2020年末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2.76%</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2,049,459,154.52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17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17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1.66%</w:t>
            </w:r>
          </w:p>
        </w:tc>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1,389,013,529.34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公司最近三个会计年度扣除非经常性损益前后净利润孰低者均为负值，且最近一年审计报告显示公司持续经营能力存在不确定性</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扣除非经常损益前后的净利润孰低者为负值</w:t>
      </w:r>
    </w:p>
    <w:p>
      <w:pPr>
        <w:keepNext w:val="0"/>
        <w:keepLines w:val="0"/>
        <w:pageBreakBefore w:val="0"/>
        <w:widowControl w:val="0"/>
        <w:kinsoku/>
        <w:wordWrap/>
        <w:overflowPunct/>
        <w:topLinePunct w:val="0"/>
        <w:autoSpaceDE/>
        <w:autoSpaceDN/>
        <w:bidi w:val="0"/>
        <w:adjustRightInd/>
        <w:snapToGrid/>
        <w:spacing w:before="100" w:after="240" w:line="240" w:lineRule="exact"/>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bookmarkStart w:id="8" w:name="_Toc988897"/>
    </w:p>
    <w:p>
      <w:pPr>
        <w:spacing w:before="100" w:after="100" w:line="240" w:lineRule="exact"/>
        <w:jc w:val="left"/>
        <w:rPr>
          <w:rFonts w:ascii="宋体" w:hAnsi="宋体" w:eastAsia="宋体" w:cs="宋体"/>
          <w:b/>
          <w:bCs/>
          <w:sz w:val="24"/>
          <w:szCs w:val="24"/>
        </w:rPr>
      </w:pPr>
      <w:r>
        <w:rPr>
          <w:rFonts w:ascii="宋体" w:hAnsi="宋体" w:eastAsia="宋体" w:cs="宋体"/>
          <w:b/>
          <w:bCs/>
          <w:sz w:val="24"/>
          <w:szCs w:val="24"/>
        </w:rPr>
        <w:t>七、境内外会计准则下会计数据差异</w:t>
      </w:r>
      <w:bookmarkEnd w:id="8"/>
    </w:p>
    <w:p>
      <w:pPr>
        <w:keepNext/>
        <w:keepLines/>
        <w:spacing w:before="300" w:after="300" w:line="280" w:lineRule="exact"/>
        <w:jc w:val="left"/>
        <w:outlineLvl w:val="2"/>
        <w:rPr>
          <w:rFonts w:ascii="宋体" w:hAnsi="宋体" w:eastAsia="宋体" w:cs="宋体"/>
          <w:b/>
          <w:bCs/>
          <w:sz w:val="21"/>
          <w:szCs w:val="21"/>
        </w:rPr>
      </w:pPr>
      <w:bookmarkStart w:id="9" w:name="_Toc988898"/>
      <w:r>
        <w:rPr>
          <w:rFonts w:ascii="宋体" w:hAnsi="宋体" w:eastAsia="宋体" w:cs="宋体"/>
          <w:b/>
          <w:bCs/>
          <w:sz w:val="21"/>
          <w:szCs w:val="21"/>
        </w:rPr>
        <w:t>1、同时按照国际会计准则与按照中国会计准则披露的财务报告中净利润和净资产差异情况</w:t>
      </w:r>
      <w:bookmarkEnd w:id="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2、同时按照境外会计准则与按照中国会计准则披露的财务报告中净利润和净资产差异情况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1" w:name="_Toc988900"/>
      <w:r>
        <w:rPr>
          <w:rFonts w:ascii="宋体" w:hAnsi="宋体" w:eastAsia="宋体" w:cs="宋体"/>
          <w:b/>
          <w:bCs/>
          <w:sz w:val="24"/>
          <w:szCs w:val="24"/>
        </w:rPr>
        <w:t>八、分季度主要财务指标</w:t>
      </w:r>
      <w:bookmarkEnd w:id="1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144,471,517.03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148,809,488.44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134,112,968.34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130,022,620.77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9,895,514.65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6,989,409.21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1,353,973.48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5,710,229.76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6,651,155.19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1,682,848.81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-3,362,682.20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-3,968,402.67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-26,568,529.13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1,644,075.28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-12,969,970.14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81,244,026.05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九、非经常性损益项目及金额</w:t>
      </w:r>
      <w:bookmarkEnd w:id="1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551"/>
        <w:gridCol w:w="1935"/>
        <w:gridCol w:w="1545"/>
        <w:gridCol w:w="1605"/>
        <w:gridCol w:w="1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2022年金额</w:t>
            </w:r>
          </w:p>
        </w:tc>
        <w:tc>
          <w:tcPr>
            <w:tcW w:w="15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2021年金额</w:t>
            </w:r>
          </w:p>
        </w:tc>
        <w:tc>
          <w:tcPr>
            <w:tcW w:w="16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2020年金额</w:t>
            </w:r>
          </w:p>
        </w:tc>
        <w:tc>
          <w:tcPr>
            <w:tcW w:w="10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-157,194.20</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858,508.28</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1,248,106.35</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23,828,943.56</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24,483,482.91</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86,063,198.95</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计入当期损益的对非金融企业收取的资金占用费</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247,581.41</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3,491,510.16</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3,966,374.11</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223,380.00</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2,991,445.00</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236,309.29</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257,162.33</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-707,613.04</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-48,992.84</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26,548.67</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2,355,285.05</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873,541.68</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10,269,011.14</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414,602.91</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301,260.43</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9,453,913.48</w:t>
            </w:r>
          </w:p>
        </w:tc>
        <w:tc>
          <w:tcPr>
            <w:tcW w:w="10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22,946,207.97</w:t>
            </w:r>
          </w:p>
        </w:tc>
        <w:tc>
          <w:tcPr>
            <w:tcW w:w="15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29,942,531.20</w:t>
            </w:r>
          </w:p>
        </w:tc>
        <w:tc>
          <w:tcPr>
            <w:tcW w:w="16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71,989,652.65</w:t>
            </w:r>
          </w:p>
        </w:tc>
        <w:tc>
          <w:tcPr>
            <w:tcW w:w="10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一、报告期内公司所处行业情况</w:t>
      </w:r>
      <w:bookmarkEnd w:id="14"/>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cs="Times New Roman"/>
          <w:sz w:val="24"/>
          <w:szCs w:val="24"/>
        </w:rPr>
      </w:pPr>
      <w:r>
        <w:rPr>
          <w:rFonts w:hint="default" w:ascii="Times New Roman" w:hAnsi="Times New Roman" w:eastAsia="宋体" w:cs="Times New Roman"/>
          <w:sz w:val="21"/>
          <w:szCs w:val="21"/>
        </w:rPr>
        <w:t>2022</w:t>
      </w:r>
      <w:r>
        <w:rPr>
          <w:rFonts w:hint="eastAsia" w:ascii="宋体" w:hAnsi="宋体" w:eastAsia="宋体" w:cs="宋体"/>
          <w:sz w:val="21"/>
          <w:szCs w:val="21"/>
        </w:rPr>
        <w:t>年，航空业逐步复苏，但受各国出入境政策、旅客对公共卫生趋势的担心等多因素限制，全球民航业依然未全面恢复。</w:t>
      </w:r>
      <w:r>
        <w:rPr>
          <w:rFonts w:hint="default" w:ascii="Times New Roman" w:hAnsi="Times New Roman" w:eastAsia="宋体" w:cs="Times New Roman"/>
          <w:sz w:val="21"/>
          <w:szCs w:val="21"/>
        </w:rPr>
        <w:t>2022</w:t>
      </w:r>
      <w:r>
        <w:rPr>
          <w:rFonts w:hint="eastAsia" w:ascii="宋体" w:hAnsi="宋体" w:eastAsia="宋体" w:cs="宋体"/>
          <w:sz w:val="21"/>
          <w:szCs w:val="21"/>
        </w:rPr>
        <w:t>年底，随着各项优化措施的公布，民航运输量出现恢复态势。在卫星互联网、月球与商业航天等领域继续稳步推进，航天产业发展后劲强大，市场需求继续扩大，航天发射配套的固体火箭发动机关键材料稳步增长。随着国家“十四五”规划全面实施不断带来的战略红利，我国航空航天工业有望在未来持续增长，整体竞争力不断提升。</w:t>
      </w:r>
    </w:p>
    <w:p>
      <w:pPr>
        <w:pStyle w:val="5"/>
        <w:widowControl/>
        <w:spacing w:beforeAutospacing="0" w:afterAutospacing="0" w:line="360" w:lineRule="atLeast"/>
        <w:ind w:firstLine="420" w:firstLineChars="200"/>
        <w:jc w:val="both"/>
        <w:rPr>
          <w:szCs w:val="24"/>
        </w:rPr>
      </w:pPr>
      <w:r>
        <w:rPr>
          <w:rFonts w:hint="eastAsia" w:ascii="宋体" w:hAnsi="宋体" w:cs="宋体"/>
          <w:sz w:val="21"/>
          <w:szCs w:val="21"/>
        </w:rPr>
        <w:t>受到动荡的国际局势影响，武器装备换代需求迫切，受益于国防和军队现代化建设的推动，国内军用飞机配套零部件需求整体继续保持稳步增长。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cs="Times New Roman"/>
          <w:sz w:val="24"/>
          <w:szCs w:val="24"/>
        </w:rPr>
      </w:pPr>
      <w:r>
        <w:rPr>
          <w:rFonts w:hint="default" w:ascii="Times New Roman" w:hAnsi="Times New Roman" w:eastAsia="宋体" w:cs="Times New Roman"/>
          <w:sz w:val="21"/>
          <w:szCs w:val="21"/>
        </w:rPr>
        <w:t>2022</w:t>
      </w:r>
      <w:r>
        <w:rPr>
          <w:rFonts w:hint="eastAsia" w:ascii="宋体" w:hAnsi="宋体" w:eastAsia="宋体" w:cs="宋体"/>
          <w:sz w:val="21"/>
          <w:szCs w:val="21"/>
        </w:rPr>
        <w:t>年，受国际形势复杂严峻，产业链供应链运行不畅等影响，使得硬质合金行业增幅放缓，竞争更加激烈。但随着国内政策的调整，经济形势逐步好转，精密加工、电子信息等产业的逐步复苏，再加上我国正在加大轨道交通、新型矿山、能源输送等新基建的投入，国内外硬质合金行业市场整体需求有望在</w:t>
      </w:r>
      <w:r>
        <w:rPr>
          <w:rFonts w:hint="default" w:ascii="Times New Roman" w:hAnsi="Times New Roman" w:eastAsia="宋体" w:cs="Times New Roman"/>
          <w:sz w:val="21"/>
          <w:szCs w:val="21"/>
        </w:rPr>
        <w:t>2023</w:t>
      </w:r>
      <w:r>
        <w:rPr>
          <w:rFonts w:hint="eastAsia" w:ascii="宋体" w:hAnsi="宋体" w:eastAsia="宋体" w:cs="宋体"/>
          <w:sz w:val="21"/>
          <w:szCs w:val="21"/>
        </w:rPr>
        <w:t>年实现增长。</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二、报告期内公司从事的主要业务</w:t>
      </w:r>
      <w:bookmarkEnd w:id="15"/>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主要是从事航空机轮刹车系统及刹车材料、航天用碳/碳复合材料、高性能硬质合金和稀有金属粉体材料等产品的研发、生产与销售，产品主要涉及航空、航天和民用工业等领域。公司建有“国家炭/炭复合材料工程技术研究中心”。</w:t>
      </w:r>
    </w:p>
    <w:p>
      <w:pPr>
        <w:pStyle w:val="5"/>
        <w:keepNext w:val="0"/>
        <w:keepLines w:val="0"/>
        <w:widowControl/>
        <w:suppressLineNumbers w:val="0"/>
        <w:spacing w:before="0" w:beforeAutospacing="0" w:after="0" w:afterAutospacing="0" w:line="360" w:lineRule="atLeast"/>
        <w:ind w:firstLine="420" w:firstLineChars="200"/>
        <w:jc w:val="both"/>
        <w:rPr>
          <w:rFonts w:hint="eastAsia" w:ascii="宋体" w:hAnsi="宋体" w:eastAsia="宋体" w:cs="宋体"/>
          <w:sz w:val="18"/>
          <w:szCs w:val="18"/>
        </w:rPr>
      </w:pPr>
      <w:r>
        <w:rPr>
          <w:rStyle w:val="8"/>
          <w:rFonts w:hint="eastAsia" w:ascii="宋体" w:hAnsi="宋体" w:eastAsia="宋体" w:cs="宋体"/>
          <w:sz w:val="21"/>
          <w:szCs w:val="21"/>
        </w:rPr>
        <w:t>（一）航空航天领域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1、飞机机轮刹车系统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飞机机轮刹车系统是飞机上一个具有独立功能的重要系统。该系统主要由机轮（刹车机轮和无刹车机轮）和刹车装置（含刹车盘）、电子防滑刹车系统（简称刹车系统）三大部分组成。主要作用是承受飞机在地面的静、动态冲击载荷、吸收刹车能量，并对飞机的起飞、着陆、滑行、转弯进行有效的制动和控制。公司全资子公司长沙鑫航目前主要业务为航空机轮和电子防滑刹车系统及附件，包括机轮、刹车装置、控制盒、刹车系统及系统集成等研发、生产、销售、维修和服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2、航空用飞机刹车材料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碳/碳复合材料是一种以碳纤维增强碳基体的先进复合材料，具有密度低、摩擦特性优良、耐高温、使用寿命长等一系列优异性能。公司先后研发了一系列具有自主知识产权的碳/碳复合材料制备技术和工艺装备。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在航空用碳</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碳刹车产品方面，公司已取得波音</w:t>
      </w:r>
      <w:r>
        <w:rPr>
          <w:rFonts w:hint="default" w:ascii="Times New Roman" w:hAnsi="Times New Roman" w:eastAsia="宋体" w:cs="Times New Roman"/>
          <w:sz w:val="21"/>
          <w:szCs w:val="21"/>
        </w:rPr>
        <w:t>757</w:t>
      </w:r>
      <w:r>
        <w:rPr>
          <w:rFonts w:hint="eastAsia" w:ascii="Times New Roman" w:hAnsi="Times New Roman" w:eastAsia="宋体" w:cs="Times New Roman"/>
          <w:sz w:val="21"/>
          <w:szCs w:val="21"/>
        </w:rPr>
        <w:t>、空客</w:t>
      </w:r>
      <w:r>
        <w:rPr>
          <w:rFonts w:hint="default" w:ascii="Times New Roman" w:hAnsi="Times New Roman" w:eastAsia="宋体" w:cs="Times New Roman"/>
          <w:sz w:val="21"/>
          <w:szCs w:val="21"/>
        </w:rPr>
        <w:t>320</w:t>
      </w:r>
      <w:r>
        <w:rPr>
          <w:rFonts w:hint="eastAsia" w:ascii="Times New Roman" w:hAnsi="Times New Roman" w:eastAsia="宋体" w:cs="Times New Roman"/>
          <w:sz w:val="21"/>
          <w:szCs w:val="21"/>
        </w:rPr>
        <w:t>系列、</w:t>
      </w:r>
      <w:r>
        <w:rPr>
          <w:rFonts w:hint="default" w:ascii="Times New Roman" w:hAnsi="Times New Roman" w:eastAsia="宋体" w:cs="Times New Roman"/>
          <w:sz w:val="21"/>
          <w:szCs w:val="21"/>
        </w:rPr>
        <w:t>ERJ190</w:t>
      </w:r>
      <w:r>
        <w:rPr>
          <w:rFonts w:hint="eastAsia" w:ascii="Times New Roman" w:hAnsi="Times New Roman" w:eastAsia="宋体" w:cs="Times New Roman"/>
          <w:sz w:val="21"/>
          <w:szCs w:val="21"/>
        </w:rPr>
        <w:t>系列、</w:t>
      </w:r>
      <w:r>
        <w:rPr>
          <w:rFonts w:hint="default" w:ascii="Times New Roman" w:hAnsi="Times New Roman" w:eastAsia="宋体" w:cs="Times New Roman"/>
          <w:sz w:val="21"/>
          <w:szCs w:val="21"/>
        </w:rPr>
        <w:t>MA60</w:t>
      </w:r>
      <w:r>
        <w:rPr>
          <w:rFonts w:hint="eastAsia" w:ascii="Times New Roman" w:hAnsi="Times New Roman" w:eastAsia="宋体" w:cs="Times New Roman"/>
          <w:sz w:val="21"/>
          <w:szCs w:val="21"/>
        </w:rPr>
        <w:t>等机型</w:t>
      </w:r>
      <w:r>
        <w:rPr>
          <w:rFonts w:hint="default" w:ascii="Times New Roman" w:hAnsi="Times New Roman" w:eastAsia="宋体" w:cs="Times New Roman"/>
          <w:sz w:val="21"/>
          <w:szCs w:val="21"/>
        </w:rPr>
        <w:t>PMA</w:t>
      </w:r>
      <w:r>
        <w:rPr>
          <w:rFonts w:hint="eastAsia" w:ascii="Times New Roman" w:hAnsi="Times New Roman" w:eastAsia="宋体" w:cs="Times New Roman"/>
          <w:sz w:val="21"/>
          <w:szCs w:val="21"/>
        </w:rPr>
        <w:t>证书，同时形成了包括国外客户委托开发碳刹车产品及若干个军机型号碳刹车产品在内的批产能力，目前正在持续开展多个型号的碳刹车产品研制。公司的碳刹车产品技术被成功应用于</w:t>
      </w:r>
      <w:r>
        <w:rPr>
          <w:rFonts w:hint="default" w:ascii="Times New Roman" w:hAnsi="Times New Roman" w:eastAsia="宋体" w:cs="Times New Roman"/>
          <w:sz w:val="21"/>
          <w:szCs w:val="21"/>
        </w:rPr>
        <w:t>C919</w:t>
      </w:r>
      <w:r>
        <w:rPr>
          <w:rFonts w:hint="eastAsia" w:ascii="Times New Roman" w:hAnsi="Times New Roman" w:eastAsia="宋体" w:cs="Times New Roman"/>
          <w:sz w:val="21"/>
          <w:szCs w:val="21"/>
        </w:rPr>
        <w:t>大型飞机</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该产品能够满足</w:t>
      </w:r>
      <w:r>
        <w:rPr>
          <w:rFonts w:hint="default" w:ascii="Times New Roman" w:hAnsi="Times New Roman" w:eastAsia="宋体" w:cs="Times New Roman"/>
          <w:sz w:val="21"/>
          <w:szCs w:val="21"/>
        </w:rPr>
        <w:t>C919</w:t>
      </w:r>
      <w:r>
        <w:rPr>
          <w:rFonts w:hint="eastAsia" w:ascii="Times New Roman" w:hAnsi="Times New Roman" w:eastAsia="宋体" w:cs="Times New Roman"/>
          <w:sz w:val="21"/>
          <w:szCs w:val="21"/>
        </w:rPr>
        <w:t>大飞机的性能要求，</w:t>
      </w:r>
      <w:r>
        <w:rPr>
          <w:rFonts w:hint="default" w:ascii="Times New Roman" w:hAnsi="Times New Roman" w:eastAsia="宋体" w:cs="Times New Roman"/>
          <w:sz w:val="21"/>
          <w:szCs w:val="21"/>
        </w:rPr>
        <w:t>2017</w:t>
      </w:r>
      <w:r>
        <w:rPr>
          <w:rFonts w:hint="eastAsia" w:ascii="Times New Roman" w:hAnsi="Times New Roman" w:eastAsia="宋体" w:cs="Times New Roman"/>
          <w:sz w:val="21"/>
          <w:szCs w:val="21"/>
        </w:rPr>
        <w:t>年</w:t>
      </w:r>
      <w:r>
        <w:rPr>
          <w:rFonts w:hint="default" w:ascii="Times New Roman" w:hAnsi="Times New Roman" w:eastAsia="宋体" w:cs="Times New Roman"/>
          <w:sz w:val="21"/>
          <w:szCs w:val="21"/>
        </w:rPr>
        <w:t>5</w:t>
      </w:r>
      <w:r>
        <w:rPr>
          <w:rFonts w:hint="eastAsia" w:ascii="Times New Roman" w:hAnsi="Times New Roman" w:eastAsia="宋体" w:cs="Times New Roman"/>
          <w:sz w:val="21"/>
          <w:szCs w:val="21"/>
        </w:rPr>
        <w:t>月，装载有博云技术碳刹车产品的</w:t>
      </w:r>
      <w:r>
        <w:rPr>
          <w:rFonts w:hint="default" w:ascii="Times New Roman" w:hAnsi="Times New Roman" w:eastAsia="宋体" w:cs="Times New Roman"/>
          <w:sz w:val="21"/>
          <w:szCs w:val="21"/>
        </w:rPr>
        <w:t>C919</w:t>
      </w:r>
      <w:r>
        <w:rPr>
          <w:rFonts w:hint="eastAsia" w:ascii="Times New Roman" w:hAnsi="Times New Roman" w:eastAsia="宋体" w:cs="Times New Roman"/>
          <w:sz w:val="21"/>
          <w:szCs w:val="21"/>
        </w:rPr>
        <w:t>飞机圆满完成首飞任务，</w:t>
      </w:r>
      <w:r>
        <w:rPr>
          <w:rFonts w:hint="default" w:ascii="Times New Roman" w:hAnsi="Times New Roman" w:eastAsia="宋体" w:cs="Times New Roman"/>
          <w:sz w:val="21"/>
          <w:szCs w:val="21"/>
        </w:rPr>
        <w:t>2022</w:t>
      </w:r>
      <w:r>
        <w:rPr>
          <w:rFonts w:hint="eastAsia" w:ascii="Times New Roman" w:hAnsi="Times New Roman" w:eastAsia="宋体" w:cs="Times New Roman"/>
          <w:sz w:val="21"/>
          <w:szCs w:val="21"/>
        </w:rPr>
        <w:t>年</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rPr>
        <w:t>月完成全部适航取证试飞，</w:t>
      </w:r>
      <w:r>
        <w:rPr>
          <w:rFonts w:hint="default" w:ascii="Times New Roman" w:hAnsi="Times New Roman" w:eastAsia="宋体" w:cs="Times New Roman"/>
          <w:sz w:val="21"/>
          <w:szCs w:val="21"/>
        </w:rPr>
        <w:t>9</w:t>
      </w:r>
      <w:r>
        <w:rPr>
          <w:rFonts w:hint="eastAsia" w:ascii="Times New Roman" w:hAnsi="Times New Roman" w:eastAsia="宋体" w:cs="Times New Roman"/>
          <w:sz w:val="21"/>
          <w:szCs w:val="21"/>
        </w:rPr>
        <w:t>月获得中国民用航空局颁发的型号合格证。在</w:t>
      </w:r>
      <w:r>
        <w:rPr>
          <w:rFonts w:hint="default" w:ascii="Times New Roman" w:hAnsi="Times New Roman" w:eastAsia="宋体" w:cs="Times New Roman"/>
          <w:sz w:val="21"/>
          <w:szCs w:val="21"/>
        </w:rPr>
        <w:t>C919</w:t>
      </w:r>
      <w:r>
        <w:rPr>
          <w:rFonts w:hint="eastAsia" w:ascii="Times New Roman" w:hAnsi="Times New Roman" w:eastAsia="宋体" w:cs="Times New Roman"/>
          <w:sz w:val="21"/>
          <w:szCs w:val="21"/>
        </w:rPr>
        <w:t>大飞机获颁中国民航局型号合格证后，中国商飞第一时间给公司发来感谢信，高度肯定了公司在</w:t>
      </w:r>
      <w:r>
        <w:rPr>
          <w:rFonts w:hint="default" w:ascii="Times New Roman" w:hAnsi="Times New Roman" w:eastAsia="宋体" w:cs="Times New Roman"/>
          <w:sz w:val="21"/>
          <w:szCs w:val="21"/>
        </w:rPr>
        <w:t>C919</w:t>
      </w:r>
      <w:r>
        <w:rPr>
          <w:rFonts w:hint="eastAsia" w:ascii="Times New Roman" w:hAnsi="Times New Roman" w:eastAsia="宋体" w:cs="Times New Roman"/>
          <w:sz w:val="21"/>
          <w:szCs w:val="21"/>
        </w:rPr>
        <w:t>项目研发、制造和试飞等方面付出的艰辛努力及作出了重要贡献。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粉末冶金材料刹车产品方面，高性能粉末冶金摩擦材料具有制动平稳、耐高温、耐磨损等优良性能。公司先后开发出三叉戟、波音737系列等多种粉末冶金航空刹车副。公司所研制的粉末冶金飞机刹车副技术水平完全满足使用要求，并有多款产品正在顺利开展研制工作。同时为适应市场需求，公司开发了多款无人机粉末冶金刹车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3、航天用碳/碳复合材料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航天用碳/碳复合材料方面，公司与航天系统内多家单位建立了长期的合作关系，历年来从研制阶段即开始提供多个型号航天发动机用碳/碳复合材料产品。目前有二十多个型号碳/碳复合材料产品已定型并批量生产，另有三十多个新型号航天发动机用碳/碳复合材料产品处在研制阶段。商用航天领域，公司通过自主创新，所研发的碳/碳喉衬材料已成功应用于我国的</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快舟系列</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rPr>
        <w:t>商业航天固体运载火箭上。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是国内固体火箭发动机用碳/碳复合材料的重要研制、生产基地，为多家航天企业提供炭/炭喉衬产品配套。面对航天产品需求量大幅增加的情况，公司通过扩大产能，改进工艺，提高产品供应能力，满足客户交付要求；同时开展了数个新产品开发项目和技术研究项目。</w:t>
      </w:r>
    </w:p>
    <w:p>
      <w:pPr>
        <w:pStyle w:val="5"/>
        <w:keepNext w:val="0"/>
        <w:keepLines w:val="0"/>
        <w:widowControl/>
        <w:suppressLineNumbers w:val="0"/>
        <w:spacing w:before="0" w:beforeAutospacing="0" w:after="0" w:afterAutospacing="0" w:line="360" w:lineRule="atLeast"/>
        <w:ind w:firstLine="420" w:firstLineChars="200"/>
        <w:jc w:val="both"/>
        <w:rPr>
          <w:rFonts w:hint="eastAsia" w:ascii="宋体" w:hAnsi="宋体" w:eastAsia="宋体" w:cs="宋体"/>
          <w:sz w:val="18"/>
          <w:szCs w:val="18"/>
        </w:rPr>
      </w:pPr>
      <w:r>
        <w:rPr>
          <w:rStyle w:val="8"/>
          <w:rFonts w:hint="eastAsia" w:ascii="宋体" w:hAnsi="宋体" w:eastAsia="宋体" w:cs="宋体"/>
          <w:sz w:val="21"/>
          <w:szCs w:val="21"/>
        </w:rPr>
        <w:t>(二）硬质合金领域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1、高性能硬质合金材料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控股子公司博云东方是国家第三批专精特新“小巨人”企业，拥有具有自主知识产权的“高性能纳米/超细晶硬质合金制备技术”、“高性能特粗晶硬质合金制备技术”等核心技术，专业从事高性能硬质合金产品的研发、生产和销售。公司主要产品为高性能超细/纳米硬质合金棒材、高性能硬质合金模具材料、高性能特粗晶工程与矿用硬质合金、精深加工硬质合金成品（零/部件）等，应用于航空航天、汽车、国防建设、冶金、隧道等掘进工程和采矿、3C等工业领域。“博云”商标在美国和欧盟注册已有十余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2、稀有金属粉体材料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伟徽新材是专业从事稀有金属粉体新材料的研发、生产、销售的高新技术企业，公司主要产品分为碳化钽、碳化铬、碳化钒、碳化钛等一元碳化物，以及钨钛固溶体、钽铌固溶体、钨钛钽固溶体等多元复式碳化物。稀有金属碳化物粉末产品为生产硬质合金材料的添加剂和热喷涂材料的原料之一。硬质合金切削刀片、矿用合金、耐磨零件和热喷涂材料，被最终应用于航空航天、汽车制造、国防军工、钢铁冶金、机械加工、电子通讯、矿山能源、建筑工程和海洋工程等各种领域。伟徽新材的核心技术为各种规格的稀有金属碳化物粉体材料的生产工艺和检测方法，涵盖了分析检测、工艺控制、流程优化等各个方面。伟徽新材分析检测中心于2012年首次通过中国合格评定国家认可委员会（CNAS）认可并持续至今。</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三、核心竞争力分析</w:t>
      </w:r>
      <w:bookmarkEnd w:id="16"/>
    </w:p>
    <w:p>
      <w:pPr>
        <w:pStyle w:val="5"/>
        <w:keepNext w:val="0"/>
        <w:keepLines w:val="0"/>
        <w:widowControl/>
        <w:suppressLineNumbers w:val="0"/>
        <w:spacing w:before="0" w:beforeAutospacing="0" w:after="0" w:afterAutospacing="0" w:line="360" w:lineRule="atLeast"/>
        <w:ind w:left="0" w:firstLine="300"/>
        <w:jc w:val="left"/>
        <w:rPr>
          <w:rFonts w:hint="eastAsia" w:ascii="宋体" w:hAnsi="宋体" w:eastAsia="宋体" w:cs="宋体"/>
          <w:sz w:val="18"/>
          <w:szCs w:val="18"/>
        </w:rPr>
      </w:pPr>
      <w:r>
        <w:rPr>
          <w:rStyle w:val="8"/>
          <w:rFonts w:hint="eastAsia" w:ascii="宋体" w:hAnsi="宋体" w:eastAsia="宋体" w:cs="宋体"/>
          <w:sz w:val="21"/>
          <w:szCs w:val="21"/>
        </w:rPr>
        <w:t>（一）产学研一体化优势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依托中南大学，凝聚了一支以中国工程院黄伯云院士领衔的新材料人才队伍，通过与中南大学的粉末冶金国家重点实验室、粉末冶金国家工程研究中心、轻质高强材料国家级实验室等机构开展产学研合作，形成了国内较完善的粉末冶金材料、炭/炭复合材料等基础研究－应用研究－产业化的创新链，促进了公司自主创新能力的稳步提升。</w:t>
      </w:r>
    </w:p>
    <w:p>
      <w:pPr>
        <w:pStyle w:val="5"/>
        <w:keepNext w:val="0"/>
        <w:keepLines w:val="0"/>
        <w:widowControl/>
        <w:suppressLineNumbers w:val="0"/>
        <w:spacing w:before="0" w:beforeAutospacing="0" w:after="0" w:afterAutospacing="0" w:line="360" w:lineRule="atLeast"/>
        <w:jc w:val="left"/>
        <w:rPr>
          <w:rStyle w:val="8"/>
          <w:rFonts w:hint="eastAsia" w:ascii="宋体" w:hAnsi="宋体" w:eastAsia="宋体" w:cs="宋体"/>
          <w:sz w:val="21"/>
          <w:szCs w:val="21"/>
        </w:rPr>
      </w:pPr>
      <w:r>
        <w:rPr>
          <w:rFonts w:hint="eastAsia" w:ascii="宋体" w:hAnsi="宋体" w:eastAsia="宋体" w:cs="宋体"/>
          <w:sz w:val="21"/>
          <w:szCs w:val="21"/>
        </w:rPr>
        <w:t xml:space="preserve">  </w:t>
      </w:r>
      <w:r>
        <w:rPr>
          <w:rStyle w:val="8"/>
          <w:rFonts w:hint="eastAsia" w:ascii="宋体" w:hAnsi="宋体" w:eastAsia="宋体" w:cs="宋体"/>
          <w:sz w:val="21"/>
          <w:szCs w:val="21"/>
        </w:rPr>
        <w:t>（二）政策优势</w:t>
      </w:r>
    </w:p>
    <w:p>
      <w:pPr>
        <w:pStyle w:val="5"/>
        <w:keepNext w:val="0"/>
        <w:keepLines w:val="0"/>
        <w:widowControl/>
        <w:suppressLineNumbers w:val="0"/>
        <w:spacing w:before="0" w:beforeAutospacing="0" w:after="0" w:afterAutospacing="0" w:line="360" w:lineRule="atLeast"/>
        <w:ind w:firstLine="420" w:firstLineChars="200"/>
        <w:jc w:val="left"/>
        <w:rPr>
          <w:rFonts w:hint="eastAsia" w:ascii="宋体" w:hAnsi="宋体" w:eastAsia="宋体" w:cs="宋体"/>
          <w:sz w:val="18"/>
          <w:szCs w:val="18"/>
        </w:rPr>
      </w:pPr>
      <w:r>
        <w:rPr>
          <w:rFonts w:hint="eastAsia" w:ascii="宋体" w:hAnsi="宋体" w:eastAsia="宋体" w:cs="宋体"/>
          <w:sz w:val="21"/>
          <w:szCs w:val="21"/>
        </w:rPr>
        <w:t>公司为国家战略新兴产业、军民融合等政策支持发展的企业，公司的航空产品（民用、军用飞机机轮刹车系统）和航天产品有助于国家航空战略安全，同时在国防上具有重要战略意义。公司主要产品所涉及的行业被国家列为优先重点发展行业。</w:t>
      </w:r>
    </w:p>
    <w:p>
      <w:pPr>
        <w:pStyle w:val="5"/>
        <w:keepNext w:val="0"/>
        <w:keepLines w:val="0"/>
        <w:widowControl/>
        <w:suppressLineNumbers w:val="0"/>
        <w:spacing w:before="0" w:beforeAutospacing="0" w:after="0" w:afterAutospacing="0" w:line="360" w:lineRule="atLeast"/>
        <w:jc w:val="both"/>
        <w:rPr>
          <w:rFonts w:hint="eastAsia" w:ascii="宋体" w:hAnsi="宋体" w:eastAsia="宋体" w:cs="宋体"/>
          <w:sz w:val="18"/>
          <w:szCs w:val="18"/>
        </w:rPr>
      </w:pPr>
      <w:r>
        <w:rPr>
          <w:rFonts w:hint="eastAsia" w:ascii="宋体" w:hAnsi="宋体" w:eastAsia="宋体" w:cs="宋体"/>
          <w:sz w:val="21"/>
          <w:szCs w:val="21"/>
        </w:rPr>
        <w:t xml:space="preserve">  </w:t>
      </w:r>
      <w:r>
        <w:rPr>
          <w:rStyle w:val="8"/>
          <w:rFonts w:hint="eastAsia" w:ascii="宋体" w:hAnsi="宋体" w:eastAsia="宋体" w:cs="宋体"/>
          <w:sz w:val="21"/>
          <w:szCs w:val="21"/>
        </w:rPr>
        <w:t>（三）可持续发展优势</w:t>
      </w:r>
    </w:p>
    <w:p>
      <w:pPr>
        <w:pStyle w:val="5"/>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公司开发的高性能粉末冶金材料和炭/炭复合材料产品通过在当前航空航天、工业用刀具模具、稀有金属粉体新材料等领域的应用，为公司产品拓展在其它领域的应用奠定了坚实的基础，有利于公司的可持续性发展。</w:t>
      </w: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四、主营业务分析</w:t>
      </w:r>
      <w:bookmarkEnd w:id="17"/>
    </w:p>
    <w:p>
      <w:pPr>
        <w:keepNext/>
        <w:keepLines/>
        <w:spacing w:before="300" w:after="300" w:line="280" w:lineRule="exact"/>
        <w:jc w:val="left"/>
        <w:outlineLvl w:val="2"/>
        <w:rPr>
          <w:rFonts w:ascii="宋体" w:hAnsi="宋体" w:eastAsia="宋体" w:cs="宋体"/>
          <w:b/>
          <w:bCs/>
          <w:sz w:val="21"/>
          <w:szCs w:val="21"/>
        </w:rPr>
      </w:pPr>
      <w:bookmarkStart w:id="18" w:name="_Toc988907"/>
      <w:r>
        <w:rPr>
          <w:rFonts w:ascii="宋体" w:hAnsi="宋体" w:eastAsia="宋体" w:cs="宋体"/>
          <w:b/>
          <w:bCs/>
          <w:sz w:val="21"/>
          <w:szCs w:val="21"/>
        </w:rPr>
        <w:t>1、概述</w:t>
      </w:r>
      <w:bookmarkEnd w:id="18"/>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sz w:val="21"/>
          <w:szCs w:val="21"/>
        </w:rPr>
      </w:pPr>
      <w:r>
        <w:rPr>
          <w:sz w:val="21"/>
          <w:szCs w:val="21"/>
        </w:rPr>
        <w:t>2022</w:t>
      </w:r>
      <w:r>
        <w:rPr>
          <w:rFonts w:hint="eastAsia"/>
          <w:sz w:val="21"/>
          <w:szCs w:val="21"/>
        </w:rPr>
        <w:t>年，公司克服各种不利因素，以确保经营性盈利为年度目标，抢抓航天军工快速增长的战略机遇，发挥自身优势，提升管理水平，加快推进公司高质量内涵式发展，较好完成了各项经营指标。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报告期内，公司实现营业总收入</w:t>
      </w:r>
      <w:r>
        <w:rPr>
          <w:rFonts w:hint="default" w:ascii="Times New Roman" w:hAnsi="Times New Roman" w:eastAsia="宋体" w:cs="Times New Roman"/>
          <w:sz w:val="21"/>
          <w:szCs w:val="21"/>
        </w:rPr>
        <w:t>557,416,594.58</w:t>
      </w:r>
      <w:r>
        <w:rPr>
          <w:rFonts w:hint="eastAsia" w:ascii="Times New Roman" w:hAnsi="Times New Roman" w:eastAsia="宋体" w:cs="Times New Roman"/>
          <w:sz w:val="21"/>
          <w:szCs w:val="21"/>
        </w:rPr>
        <w:t>元，同比增加</w:t>
      </w:r>
      <w:r>
        <w:rPr>
          <w:rFonts w:hint="default" w:ascii="Times New Roman" w:hAnsi="Times New Roman" w:eastAsia="宋体" w:cs="Times New Roman"/>
          <w:sz w:val="21"/>
          <w:szCs w:val="21"/>
        </w:rPr>
        <w:t>16.48%</w:t>
      </w:r>
      <w:r>
        <w:rPr>
          <w:rFonts w:hint="eastAsia" w:ascii="Times New Roman" w:hAnsi="Times New Roman" w:eastAsia="宋体" w:cs="Times New Roman"/>
          <w:sz w:val="21"/>
          <w:szCs w:val="21"/>
        </w:rPr>
        <w:t>；归属于上市公司股东的净利润</w:t>
      </w:r>
      <w:r>
        <w:rPr>
          <w:rFonts w:hint="default" w:ascii="Times New Roman" w:hAnsi="Times New Roman" w:eastAsia="宋体" w:cs="Times New Roman"/>
          <w:sz w:val="21"/>
          <w:szCs w:val="21"/>
        </w:rPr>
        <w:t>23,949,127.10</w:t>
      </w:r>
      <w:r>
        <w:rPr>
          <w:rFonts w:hint="eastAsia" w:ascii="Times New Roman" w:hAnsi="Times New Roman" w:eastAsia="宋体" w:cs="Times New Roman"/>
          <w:sz w:val="21"/>
          <w:szCs w:val="21"/>
        </w:rPr>
        <w:t>元，同比增加</w:t>
      </w:r>
      <w:r>
        <w:rPr>
          <w:rFonts w:hint="default" w:ascii="Times New Roman" w:hAnsi="Times New Roman" w:eastAsia="宋体" w:cs="Times New Roman"/>
          <w:sz w:val="21"/>
          <w:szCs w:val="21"/>
        </w:rPr>
        <w:t>26.70%</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报告期内</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公司围绕年初制定的经营计划展开工作，具体经营工作情况如下：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1、产品研发实现突破，科技创新成果丰硕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碳碳复合材料产品方面，全年共开展了14个产品开发项目的研制工作，完成1个重点型号产品设计鉴定并已形成销售；多型号碳/碳喉衬产品应用在快舟十一号固态运载火箭上在酒泉成功发射；国产碳纤维替代件成功通过发动机地面点火试验验证。同时，全年还开展了多个工艺技术研究项目及若干新领域碳基材料预研项目，在提高产能、提升产品性能、拓展及规范材料测试方面取得良好成果，其中首款碳陶刹车技术应用在湖南省技术转化大赛中取得二等奖。知识产权领域上，全年共有8项专利（4项发明专利）获得授权，技术创新实现了大发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机轮刹车系统方面，首个实现批产的某型无人机机轮刹车系统，已成功列装形成事实销售；某型号多用途轻型运输机机轮刹车系统签订研制合同并顺利研制；“高原环境下无人机刹车机轮抗油液污染技术转化及应用项目”，荣获</w:t>
      </w:r>
      <w:r>
        <w:rPr>
          <w:rFonts w:hint="default" w:ascii="Times New Roman" w:hAnsi="Times New Roman" w:eastAsia="宋体" w:cs="Times New Roman"/>
          <w:sz w:val="21"/>
          <w:szCs w:val="21"/>
        </w:rPr>
        <w:t>2022</w:t>
      </w:r>
      <w:r>
        <w:rPr>
          <w:rFonts w:hint="eastAsia" w:ascii="Times New Roman" w:hAnsi="Times New Roman" w:eastAsia="宋体" w:cs="Times New Roman"/>
          <w:sz w:val="21"/>
          <w:szCs w:val="21"/>
        </w:rPr>
        <w:t>年湖南省先进技术转化应用大赛二等奖。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高性能硬质合金材料方面，控股子公司博云东方充分发挥在凿岩及工程领域的显著的技术优势，研制的关键核心部件盾构刀头成功应用于国产最大直径盾构机“京华号”及中国最深海底隧道盾构机“深江</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号”；研发的高性能超细／纳米晶硬质合金多层复合涂层钢轨铣削刀片助力于国铁线路钢轨养护；联合中南大学、清华大学等单位完成的《高性能纳米硬质合金规模化制备关键技术及应用》项目成果，得到专家组一致认可，并获得了</w:t>
      </w:r>
      <w:r>
        <w:rPr>
          <w:rFonts w:hint="default" w:ascii="Times New Roman" w:hAnsi="Times New Roman" w:eastAsia="宋体" w:cs="Times New Roman"/>
          <w:sz w:val="21"/>
          <w:szCs w:val="21"/>
        </w:rPr>
        <w:t>2022</w:t>
      </w:r>
      <w:r>
        <w:rPr>
          <w:rFonts w:hint="eastAsia" w:ascii="Times New Roman" w:hAnsi="Times New Roman" w:eastAsia="宋体" w:cs="Times New Roman"/>
          <w:sz w:val="21"/>
          <w:szCs w:val="21"/>
        </w:rPr>
        <w:t>年度中国有色金属工业科技进步奖一等奖。在知识产权方面，博云东方全年完成已授权专利</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个，完成已受理专利</w:t>
      </w: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rPr>
        <w:t>个。</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2、销售渠道不断拓展，市场份额逐步提升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在航空航天领域，通过积极加强与客户沟通，提供优质的售后服务，提升客户满意度等方式，成功与多家企业建立合作关系，并新增了重点客户；充分利用闲置资产、盘活封存设备。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高性能硬质合金材料方面，控股子公司博云东方在巩固原有市场的同时，充分发挥高性能超细</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rPr>
        <w:t>纳米硬质合金和螺旋孔棒材、高精度精磨棒、高性能特粗晶硬质合金技术优势，以新牌号来开拓新市场，加强与国内高端客户的合作，并结合客户实际情况为客户制定特色服务方案，赢得了客户的高度认可和口碑。博云东方在硬质合金行业竞争加剧的情况下，通过以点带面，全年产量和销量均保持持续增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稀有金属粉体材料方面，全资子公司伟徽新材根据市场调研情况研发适销对路产品，自筹资金进行技术改造，升级生产设备和改善生产环境，进一步提升市场竞争力。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3、内部管理逐渐完善，提质增效促进发展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firstLine="420" w:firstLineChars="200"/>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报告期内，公司完成了财务共享平台一期项目和财务核算体系标准化及重点业务管控流程设计项目建设，为公司的经营管理提供准确的决策数据支撑，实现业务与财务的高度融合；以全面预算为主线，继续实行“两金”压降工作，有效降低了公司财务风险；率先完成了中国民用航空局PMA关键件申请补充型号合格证（STC）的审查及批准工作，对开拓国际民航市场及开展国际合作有着重要意义；规范管理工作，确保了保密资格现场审查顺利通过；制定三支队伍建设规划，启动了薪酬改革工作，强化薪酬顶层设计，打造员工晋升通道。</w:t>
      </w:r>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2、收入与成本</w:t>
      </w:r>
      <w:bookmarkEnd w:id="19"/>
    </w:p>
    <w:p>
      <w:pPr>
        <w:keepNext/>
        <w:keepLines/>
        <w:spacing w:before="300" w:after="300" w:line="280" w:lineRule="exact"/>
        <w:jc w:val="left"/>
        <w:outlineLvl w:val="3"/>
        <w:rPr>
          <w:rFonts w:ascii="宋体" w:hAnsi="宋体" w:eastAsia="宋体" w:cs="宋体"/>
          <w:b/>
          <w:bCs/>
          <w:sz w:val="21"/>
          <w:szCs w:val="21"/>
        </w:rPr>
      </w:pPr>
      <w:bookmarkStart w:id="20" w:name="_Toc988909"/>
      <w:r>
        <w:rPr>
          <w:rFonts w:ascii="宋体" w:hAnsi="宋体" w:eastAsia="宋体" w:cs="宋体"/>
          <w:b/>
          <w:bCs/>
          <w:sz w:val="21"/>
          <w:szCs w:val="21"/>
        </w:rPr>
        <w:t>（1） 营业收入构成</w:t>
      </w:r>
      <w:bookmarkEnd w:id="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478,536,681.82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234,570,499.26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42.08%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171,567,078.88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35.85%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300,493,601.26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290,973,552.53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22,352,494.06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15,996,050.41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234,570,499.26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42.08%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171,567,078.88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35.85%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300,493,601.26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290,973,552.53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60.80%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22,352,494.06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15,996,050.41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520,719,705.11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93.42%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453,129,388.41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94.69%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36,696,889.47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25,407,293.41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478,536,681.82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16.48%</w:t>
            </w:r>
          </w:p>
        </w:tc>
      </w:tr>
    </w:tbl>
    <w:p>
      <w:pPr>
        <w:keepNext/>
        <w:keepLines/>
        <w:spacing w:before="300" w:after="300" w:line="280" w:lineRule="exact"/>
        <w:jc w:val="left"/>
        <w:outlineLvl w:val="3"/>
        <w:rPr>
          <w:rFonts w:ascii="宋体" w:hAnsi="宋体" w:eastAsia="宋体" w:cs="宋体"/>
          <w:b/>
          <w:bCs/>
          <w:sz w:val="18"/>
          <w:szCs w:val="18"/>
        </w:rPr>
      </w:pPr>
      <w:bookmarkStart w:id="21" w:name="_Toc988910"/>
      <w:r>
        <w:rPr>
          <w:rFonts w:ascii="宋体" w:hAnsi="宋体" w:eastAsia="宋体" w:cs="宋体"/>
          <w:b/>
          <w:bCs/>
          <w:sz w:val="18"/>
          <w:szCs w:val="18"/>
        </w:rPr>
        <w:t>（2） 占公司营业收入或营业利润10%以上的行业、产品、地区、销售模式的情况</w:t>
      </w:r>
      <w:bookmarkEnd w:id="2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559"/>
        <w:gridCol w:w="1575"/>
        <w:gridCol w:w="99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5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9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234,570,499.26</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140,971,937.13</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36.72%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38.13%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300,493,601.26</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254,053,256.31</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234,570,499.26</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140,971,937.13</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39.90%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36.72%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38.13%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300,493,601.26</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254,053,256.31</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498,367,211.05</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371,390,090.80</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36,696,889.47</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23,635,102.64</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35.59%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61.60%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直销</w:t>
            </w:r>
          </w:p>
        </w:tc>
        <w:tc>
          <w:tcPr>
            <w:tcW w:w="155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395,025,193.44</w:t>
            </w:r>
          </w:p>
        </w:tc>
        <w:tc>
          <w:tcPr>
            <w:tcW w:w="9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26.17%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公司主营业务数据统计口径在报告期发生调整的情况下，公司最近1年按报告期末口径调整后的主营业务数据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2" w:name="_Toc988911"/>
      <w:r>
        <w:rPr>
          <w:rFonts w:ascii="宋体" w:hAnsi="宋体" w:eastAsia="宋体" w:cs="宋体"/>
          <w:b/>
          <w:bCs/>
          <w:sz w:val="18"/>
          <w:szCs w:val="18"/>
        </w:rPr>
        <w:t>（3） 公司实物销售收入是否大于劳务收入</w:t>
      </w:r>
      <w:bookmarkEnd w:id="2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6"/>
        <w:tblW w:w="0" w:type="auto"/>
        <w:tblInd w:w="108" w:type="dxa"/>
        <w:tblLayout w:type="fixed"/>
        <w:tblCellMar>
          <w:top w:w="0" w:type="dxa"/>
          <w:left w:w="108" w:type="dxa"/>
          <w:bottom w:w="0" w:type="dxa"/>
          <w:right w:w="108" w:type="dxa"/>
        </w:tblCellMar>
      </w:tblPr>
      <w:tblGrid>
        <w:gridCol w:w="2014"/>
        <w:gridCol w:w="1545"/>
        <w:gridCol w:w="1225"/>
        <w:gridCol w:w="1594"/>
        <w:gridCol w:w="1594"/>
        <w:gridCol w:w="1594"/>
      </w:tblGrid>
      <w:tr>
        <w:tblPrEx>
          <w:tblCellMar>
            <w:top w:w="0" w:type="dxa"/>
            <w:left w:w="108" w:type="dxa"/>
            <w:bottom w:w="0" w:type="dxa"/>
            <w:right w:w="108" w:type="dxa"/>
          </w:tblCellMar>
        </w:tblPrEx>
        <w:tc>
          <w:tcPr>
            <w:tcW w:w="2014"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jc w:val="center"/>
              <w:rPr>
                <w:rFonts w:eastAsia="Times New Roman"/>
                <w:color w:val="auto"/>
                <w:sz w:val="18"/>
                <w:szCs w:val="24"/>
              </w:rPr>
            </w:pPr>
            <w:r>
              <w:rPr>
                <w:rFonts w:hint="eastAsia"/>
                <w:color w:val="auto"/>
                <w:sz w:val="18"/>
                <w:szCs w:val="24"/>
              </w:rPr>
              <w:t>行业分类</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jc w:val="center"/>
              <w:rPr>
                <w:rFonts w:eastAsia="Times New Roman"/>
                <w:color w:val="auto"/>
                <w:sz w:val="18"/>
                <w:szCs w:val="24"/>
              </w:rPr>
            </w:pPr>
            <w:r>
              <w:rPr>
                <w:rFonts w:hint="eastAsia"/>
                <w:color w:val="auto"/>
                <w:sz w:val="18"/>
                <w:szCs w:val="24"/>
              </w:rPr>
              <w:t>项目</w:t>
            </w:r>
          </w:p>
        </w:tc>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jc w:val="center"/>
              <w:rPr>
                <w:rFonts w:eastAsia="Times New Roman"/>
                <w:color w:val="auto"/>
                <w:sz w:val="18"/>
                <w:szCs w:val="24"/>
              </w:rPr>
            </w:pPr>
            <w:r>
              <w:rPr>
                <w:rFonts w:hint="eastAsia"/>
                <w:color w:val="auto"/>
                <w:sz w:val="18"/>
                <w:szCs w:val="24"/>
              </w:rPr>
              <w:t>单位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spacing w:before="40" w:after="40" w:line="240" w:lineRule="exact"/>
              <w:jc w:val="center"/>
              <w:rPr>
                <w:rFonts w:eastAsia="Times New Roman"/>
                <w:color w:val="auto"/>
                <w:sz w:val="18"/>
                <w:szCs w:val="24"/>
              </w:rPr>
            </w:pPr>
            <w:r>
              <w:rPr>
                <w:rFonts w:ascii="宋体" w:hAnsi="宋体" w:cs="宋体"/>
                <w:color w:val="auto"/>
                <w:sz w:val="18"/>
                <w:szCs w:val="18"/>
              </w:rPr>
              <w:t>2022年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spacing w:before="40" w:after="40" w:line="240" w:lineRule="exact"/>
              <w:jc w:val="center"/>
              <w:rPr>
                <w:rFonts w:eastAsia="Times New Roman"/>
                <w:color w:val="auto"/>
                <w:sz w:val="18"/>
                <w:szCs w:val="24"/>
              </w:rPr>
            </w:pPr>
            <w:r>
              <w:rPr>
                <w:rFonts w:ascii="宋体" w:hAnsi="宋体" w:cs="宋体"/>
                <w:color w:val="auto"/>
                <w:sz w:val="18"/>
                <w:szCs w:val="18"/>
              </w:rPr>
              <w:t>2021年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spacing w:before="40" w:after="40" w:line="240" w:lineRule="exact"/>
              <w:jc w:val="center"/>
              <w:rPr>
                <w:rFonts w:eastAsia="Times New Roman"/>
                <w:color w:val="auto"/>
                <w:sz w:val="18"/>
                <w:szCs w:val="24"/>
              </w:rPr>
            </w:pPr>
            <w:r>
              <w:rPr>
                <w:rFonts w:ascii="宋体" w:hAnsi="宋体" w:cs="宋体"/>
                <w:color w:val="auto"/>
                <w:sz w:val="18"/>
                <w:szCs w:val="18"/>
              </w:rPr>
              <w:t>同比增减</w:t>
            </w:r>
          </w:p>
        </w:tc>
      </w:tr>
      <w:tr>
        <w:tblPrEx>
          <w:tblCellMar>
            <w:top w:w="0" w:type="dxa"/>
            <w:left w:w="108" w:type="dxa"/>
            <w:bottom w:w="0" w:type="dxa"/>
            <w:right w:w="108" w:type="dxa"/>
          </w:tblCellMar>
        </w:tblPrEx>
        <w:trPr>
          <w:trHeight w:val="170" w:hRule="atLeast"/>
        </w:trPr>
        <w:tc>
          <w:tcPr>
            <w:tcW w:w="2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jc w:val="left"/>
              <w:rPr>
                <w:rFonts w:hint="eastAsia" w:eastAsia="宋体"/>
                <w:color w:val="auto"/>
                <w:sz w:val="18"/>
                <w:szCs w:val="24"/>
                <w:lang w:eastAsia="zh-CN"/>
              </w:rPr>
            </w:pPr>
            <w:r>
              <w:rPr>
                <w:rFonts w:hint="eastAsia"/>
                <w:color w:val="auto"/>
                <w:sz w:val="18"/>
                <w:szCs w:val="24"/>
                <w:lang w:eastAsia="zh-CN"/>
              </w:rPr>
              <w:t>粉末冶金（</w:t>
            </w:r>
            <w:r>
              <w:rPr>
                <w:rFonts w:hint="eastAsia"/>
                <w:color w:val="auto"/>
                <w:sz w:val="18"/>
                <w:szCs w:val="24"/>
              </w:rPr>
              <w:t>硬质合金</w:t>
            </w:r>
            <w:r>
              <w:rPr>
                <w:rFonts w:hint="eastAsia"/>
                <w:color w:val="auto"/>
                <w:sz w:val="18"/>
                <w:szCs w:val="24"/>
                <w:lang w:eastAsia="zh-CN"/>
              </w:rPr>
              <w:t>）</w:t>
            </w: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jc w:val="center"/>
              <w:rPr>
                <w:rFonts w:eastAsia="Times New Roman"/>
                <w:color w:val="auto"/>
                <w:sz w:val="18"/>
                <w:szCs w:val="24"/>
              </w:rPr>
            </w:pPr>
            <w:r>
              <w:rPr>
                <w:rFonts w:hint="eastAsia"/>
                <w:color w:val="auto"/>
                <w:sz w:val="18"/>
                <w:szCs w:val="24"/>
              </w:rPr>
              <w:t>销售量</w:t>
            </w:r>
          </w:p>
        </w:tc>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jc w:val="center"/>
              <w:rPr>
                <w:rFonts w:eastAsia="Times New Roman"/>
                <w:color w:val="auto"/>
                <w:sz w:val="18"/>
                <w:szCs w:val="24"/>
              </w:rPr>
            </w:pPr>
            <w:r>
              <w:rPr>
                <w:rFonts w:hint="eastAsia"/>
                <w:color w:val="auto"/>
                <w:sz w:val="18"/>
                <w:szCs w:val="24"/>
              </w:rPr>
              <w:t>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759.94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757.5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0.32%</w:t>
            </w:r>
          </w:p>
        </w:tc>
      </w:tr>
      <w:tr>
        <w:tblPrEx>
          <w:tblCellMar>
            <w:top w:w="0" w:type="dxa"/>
            <w:left w:w="108" w:type="dxa"/>
            <w:bottom w:w="0" w:type="dxa"/>
            <w:right w:w="108" w:type="dxa"/>
          </w:tblCellMar>
        </w:tblPrEx>
        <w:tc>
          <w:tcPr>
            <w:tcW w:w="201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right"/>
              <w:rPr>
                <w:rFonts w:eastAsia="Times New Roman"/>
                <w:color w:val="auto"/>
                <w:sz w:val="18"/>
                <w:szCs w:val="24"/>
              </w:rPr>
            </w:pP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jc w:val="center"/>
              <w:rPr>
                <w:rFonts w:eastAsia="Times New Roman"/>
                <w:color w:val="auto"/>
                <w:sz w:val="18"/>
                <w:szCs w:val="24"/>
              </w:rPr>
            </w:pPr>
            <w:r>
              <w:rPr>
                <w:rFonts w:hint="eastAsia"/>
                <w:color w:val="auto"/>
                <w:sz w:val="18"/>
                <w:szCs w:val="24"/>
              </w:rPr>
              <w:t>生产量</w:t>
            </w:r>
          </w:p>
        </w:tc>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jc w:val="center"/>
              <w:rPr>
                <w:rFonts w:eastAsia="Times New Roman"/>
                <w:color w:val="auto"/>
                <w:sz w:val="18"/>
                <w:szCs w:val="24"/>
              </w:rPr>
            </w:pPr>
            <w:r>
              <w:rPr>
                <w:rFonts w:hint="eastAsia"/>
                <w:color w:val="auto"/>
                <w:sz w:val="18"/>
                <w:szCs w:val="24"/>
              </w:rPr>
              <w:t>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825.38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788.74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4.65%</w:t>
            </w:r>
          </w:p>
        </w:tc>
      </w:tr>
      <w:tr>
        <w:tblPrEx>
          <w:tblCellMar>
            <w:top w:w="0" w:type="dxa"/>
            <w:left w:w="108" w:type="dxa"/>
            <w:bottom w:w="0" w:type="dxa"/>
            <w:right w:w="108" w:type="dxa"/>
          </w:tblCellMar>
        </w:tblPrEx>
        <w:trPr>
          <w:trHeight w:val="90" w:hRule="atLeast"/>
        </w:trPr>
        <w:tc>
          <w:tcPr>
            <w:tcW w:w="201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right"/>
              <w:rPr>
                <w:rFonts w:eastAsia="Times New Roman"/>
                <w:color w:val="auto"/>
                <w:sz w:val="18"/>
                <w:szCs w:val="24"/>
              </w:rPr>
            </w:pPr>
          </w:p>
        </w:tc>
        <w:tc>
          <w:tcPr>
            <w:tcW w:w="1545" w:type="dxa"/>
            <w:tcBorders>
              <w:top w:val="single" w:color="auto" w:sz="4" w:space="0"/>
              <w:left w:val="single" w:color="auto" w:sz="4" w:space="0"/>
              <w:bottom w:val="single" w:color="auto" w:sz="4" w:space="0"/>
              <w:right w:val="single" w:color="auto" w:sz="4" w:space="0"/>
              <w:tl2br w:val="nil"/>
              <w:tr2bl w:val="nil"/>
            </w:tcBorders>
            <w:shd w:val="clear" w:color="auto" w:fill="D3D3D3"/>
            <w:vAlign w:val="center"/>
          </w:tcPr>
          <w:p>
            <w:pPr>
              <w:jc w:val="center"/>
              <w:rPr>
                <w:rFonts w:eastAsia="Times New Roman"/>
                <w:color w:val="auto"/>
                <w:sz w:val="18"/>
                <w:szCs w:val="24"/>
              </w:rPr>
            </w:pPr>
            <w:r>
              <w:rPr>
                <w:rFonts w:hint="eastAsia"/>
                <w:color w:val="auto"/>
                <w:sz w:val="18"/>
                <w:szCs w:val="24"/>
              </w:rPr>
              <w:t>库存量</w:t>
            </w:r>
          </w:p>
        </w:tc>
        <w:tc>
          <w:tcPr>
            <w:tcW w:w="122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jc w:val="center"/>
              <w:rPr>
                <w:rFonts w:eastAsia="Times New Roman"/>
                <w:color w:val="auto"/>
                <w:sz w:val="18"/>
                <w:szCs w:val="24"/>
              </w:rPr>
            </w:pPr>
            <w:r>
              <w:rPr>
                <w:rFonts w:hint="eastAsia"/>
                <w:color w:val="auto"/>
                <w:sz w:val="18"/>
                <w:szCs w:val="24"/>
              </w:rPr>
              <w:t>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321.35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272.39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widowControl/>
              <w:suppressLineNumbers w:val="0"/>
              <w:jc w:val="center"/>
              <w:textAlignment w:val="center"/>
              <w:rPr>
                <w:color w:val="auto"/>
                <w:sz w:val="18"/>
                <w:szCs w:val="24"/>
              </w:rPr>
            </w:pPr>
            <w:r>
              <w:rPr>
                <w:rFonts w:hint="eastAsia" w:ascii="宋体" w:hAnsi="宋体" w:eastAsia="宋体" w:cs="宋体"/>
                <w:i w:val="0"/>
                <w:iCs w:val="0"/>
                <w:color w:val="000000"/>
                <w:kern w:val="0"/>
                <w:sz w:val="18"/>
                <w:szCs w:val="18"/>
                <w:u w:val="none"/>
                <w:lang w:val="en-US" w:eastAsia="zh-CN" w:bidi="ar"/>
              </w:rPr>
              <w:t>17.97%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相关数据同比发生变动30%以上的原因说明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3" w:name="_Toc988912"/>
      <w:r>
        <w:rPr>
          <w:rFonts w:ascii="宋体" w:hAnsi="宋体" w:eastAsia="宋体" w:cs="宋体"/>
          <w:b/>
          <w:bCs/>
          <w:sz w:val="18"/>
          <w:szCs w:val="18"/>
        </w:rPr>
        <w:t>（4） 公司已签订的重大销售合同、重大采购合同截至本报告期的履行情况</w:t>
      </w:r>
      <w:bookmarkEnd w:id="2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4" w:name="_Toc988913"/>
      <w:r>
        <w:rPr>
          <w:rFonts w:ascii="宋体" w:hAnsi="宋体" w:eastAsia="宋体" w:cs="宋体"/>
          <w:b/>
          <w:bCs/>
          <w:sz w:val="18"/>
          <w:szCs w:val="18"/>
        </w:rPr>
        <w:t>（5） 营业成本构成</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t>行业和产品分类</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行业和产品分类</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56"/>
        <w:gridCol w:w="1320"/>
        <w:gridCol w:w="1650"/>
        <w:gridCol w:w="1080"/>
        <w:gridCol w:w="1575"/>
        <w:gridCol w:w="1185"/>
        <w:gridCol w:w="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5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行业分类</w:t>
            </w:r>
          </w:p>
        </w:tc>
        <w:tc>
          <w:tcPr>
            <w:tcW w:w="132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73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76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97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5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2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5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97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140,971,937.13</w:t>
            </w:r>
          </w:p>
        </w:tc>
        <w:tc>
          <w:tcPr>
            <w:tcW w:w="10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35.24%</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102,059,505.19</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31.70%</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39" w:rightChars="-19"/>
              <w:jc w:val="left"/>
              <w:rPr>
                <w:rFonts w:ascii="宋体" w:hAnsi="宋体" w:eastAsia="宋体" w:cs="宋体"/>
                <w:sz w:val="18"/>
                <w:szCs w:val="18"/>
              </w:rPr>
            </w:pPr>
            <w:r>
              <w:rPr>
                <w:rFonts w:ascii="宋体" w:hAnsi="宋体" w:eastAsia="宋体" w:cs="宋体"/>
                <w:sz w:val="18"/>
                <w:szCs w:val="18"/>
              </w:rPr>
              <w:t>粉末冶金（硬质合金）</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254,053,256.31</w:t>
            </w:r>
          </w:p>
        </w:tc>
        <w:tc>
          <w:tcPr>
            <w:tcW w:w="10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63.50%</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216,543,977.97</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67.25%</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395,025,193.44</w:t>
            </w:r>
          </w:p>
        </w:tc>
        <w:tc>
          <w:tcPr>
            <w:tcW w:w="10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98.74%</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318,603,483.16</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23.99%</w:t>
            </w: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1"/>
        <w:gridCol w:w="1305"/>
        <w:gridCol w:w="1680"/>
        <w:gridCol w:w="1080"/>
        <w:gridCol w:w="1530"/>
        <w:gridCol w:w="1200"/>
        <w:gridCol w:w="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产品分类</w:t>
            </w:r>
          </w:p>
        </w:tc>
        <w:tc>
          <w:tcPr>
            <w:tcW w:w="13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76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73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97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5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97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6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140,971,937.13</w:t>
            </w:r>
          </w:p>
        </w:tc>
        <w:tc>
          <w:tcPr>
            <w:tcW w:w="10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35.24%</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102,059,505.19</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31.70%</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主营业务成本</w:t>
            </w:r>
          </w:p>
        </w:tc>
        <w:tc>
          <w:tcPr>
            <w:tcW w:w="16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254,053,256.31</w:t>
            </w:r>
          </w:p>
        </w:tc>
        <w:tc>
          <w:tcPr>
            <w:tcW w:w="10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63.50%</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216,543,977.97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67.25%</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3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395,025,193.44</w:t>
            </w:r>
          </w:p>
        </w:tc>
        <w:tc>
          <w:tcPr>
            <w:tcW w:w="10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98.74%</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318,603,483.16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98.95%</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w:t>
      </w:r>
    </w:p>
    <w:p>
      <w:pPr>
        <w:pStyle w:val="5"/>
        <w:keepNext w:val="0"/>
        <w:keepLines w:val="0"/>
        <w:widowControl/>
        <w:suppressLineNumbers w:val="0"/>
      </w:pPr>
      <w:r>
        <w:rPr>
          <w:rFonts w:hint="eastAsia"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5" w:name="_Toc988914"/>
      <w:r>
        <w:rPr>
          <w:rFonts w:ascii="宋体" w:hAnsi="宋体" w:eastAsia="宋体" w:cs="宋体"/>
          <w:b/>
          <w:bCs/>
          <w:sz w:val="18"/>
          <w:szCs w:val="18"/>
        </w:rPr>
        <w:t>（6） 报告期内合并范围是否发生变动</w:t>
      </w:r>
      <w:bookmarkEnd w:id="2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18"/>
          <w:szCs w:val="18"/>
        </w:rPr>
      </w:pPr>
      <w:bookmarkStart w:id="26" w:name="_Toc988915"/>
      <w:r>
        <w:rPr>
          <w:rFonts w:ascii="宋体" w:hAnsi="宋体" w:eastAsia="宋体" w:cs="宋体"/>
          <w:b/>
          <w:bCs/>
          <w:sz w:val="18"/>
          <w:szCs w:val="18"/>
        </w:rPr>
        <w:t>（7） 公司报告期内业务、产品或服务发生重大变化或调整有关情况</w:t>
      </w:r>
      <w:bookmarkEnd w:id="2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7" w:name="_Toc988916"/>
      <w:r>
        <w:rPr>
          <w:rFonts w:ascii="宋体" w:hAnsi="宋体" w:eastAsia="宋体" w:cs="宋体"/>
          <w:b/>
          <w:bCs/>
          <w:sz w:val="18"/>
          <w:szCs w:val="18"/>
        </w:rPr>
        <w:t>（8） 主要销售客户和主要供应商情况</w:t>
      </w:r>
      <w:bookmarkEnd w:id="2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公司主要销售客户情况</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前五名客户合计销售金额（元）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223,356,779.07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公司前5大客户资料</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占年度销售总额比例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111,689,196.00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36,197,227.97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26,670,745.10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24,456,860.00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24,342,750.00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223,356,779.07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主要客户其他情况说明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公司主要供应商情况</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215,351,965.49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公司前5名供应商资料</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占年度采购总额比例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供应商1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70,937,876.10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供应商2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50,675,593.81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供应商3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45,779,203.54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供应商4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26,484,070.80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供应商5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21,475,221.24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215,351,965.49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主要供应商其他情况说明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8" w:name="_Toc988917"/>
      <w:r>
        <w:rPr>
          <w:rFonts w:ascii="宋体" w:hAnsi="宋体" w:eastAsia="宋体" w:cs="宋体"/>
          <w:b/>
          <w:bCs/>
          <w:sz w:val="21"/>
          <w:szCs w:val="21"/>
        </w:rPr>
        <w:t>3、费用</w:t>
      </w:r>
      <w:bookmarkEnd w:id="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20,849,143.46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24,915,706.27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53,020,113.68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55,184,371.12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-9,572,138.37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5,454,231.80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主要为本期公司利息费用减少及利息收入增加所致。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42,122,881.75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40,011,786.70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29" w:name="_Toc988918"/>
      <w:r>
        <w:rPr>
          <w:rFonts w:ascii="宋体" w:hAnsi="宋体" w:eastAsia="宋体" w:cs="宋体"/>
          <w:b/>
          <w:bCs/>
          <w:sz w:val="21"/>
          <w:szCs w:val="21"/>
        </w:rPr>
        <w:t>4、研发投入</w:t>
      </w:r>
      <w:bookmarkEnd w:id="29"/>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840"/>
        <w:gridCol w:w="2016"/>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主要研发项目名称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项目目的</w:t>
            </w:r>
          </w:p>
        </w:tc>
        <w:tc>
          <w:tcPr>
            <w:tcW w:w="1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项目进展</w:t>
            </w:r>
          </w:p>
        </w:tc>
        <w:tc>
          <w:tcPr>
            <w:tcW w:w="20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拟达到的目标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预计对公司未来发展的影响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无人机用碳陶刹车盘组件的研制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成功开发满足要求的碳陶刹车盘组件产品</w:t>
            </w:r>
          </w:p>
        </w:tc>
        <w:tc>
          <w:tcPr>
            <w:tcW w:w="1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完成设计鉴定及项目验收。</w:t>
            </w:r>
          </w:p>
        </w:tc>
        <w:tc>
          <w:tcPr>
            <w:tcW w:w="2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（1）成功开发满足要求的碳陶刹车盘组件产品。（2）形成全套技术资料及项目签收。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形成碳陶材料刹车盘产品，扩展公司碳基产品线，并打开新的市场形成销售。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某型碳-碳喉衬坯料研制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为配合客户研制需求，我司开展配套碳碳喉衬坯料的研制。</w:t>
            </w:r>
          </w:p>
        </w:tc>
        <w:tc>
          <w:tcPr>
            <w:tcW w:w="1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完成了多轮试制，成功实现产品交付，并成功完成多次地面试验，并持续与客户进行沟通。</w:t>
            </w:r>
          </w:p>
        </w:tc>
        <w:tc>
          <w:tcPr>
            <w:tcW w:w="2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（1）交付满足技术要求的地面试验用碳碳喉衬坯料；（2）完成工艺技术的研制总结及项目签收。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形成销售，增加营收效益。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某型无人机机轮刹车研制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为配合客户研制需求，完成设计鉴定</w:t>
            </w:r>
          </w:p>
        </w:tc>
        <w:tc>
          <w:tcPr>
            <w:tcW w:w="1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已完成</w:t>
            </w:r>
          </w:p>
        </w:tc>
        <w:tc>
          <w:tcPr>
            <w:tcW w:w="2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（1）成功开发满足要求的主机轮产品；（2）列装部队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拓展公司产品系列，开拓新的业绩增长点，形成营收收益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掘进机用高性能特粗晶硬质合金盾构刀具规模化制备技术研究及产业化项目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突破掘进机用高性能特粗晶硬质合金规模化制备技术，建成年产 800 吨掘进机用高性能特粗晶硬质合金盾构刀具生产线。</w:t>
            </w:r>
          </w:p>
        </w:tc>
        <w:tc>
          <w:tcPr>
            <w:tcW w:w="1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达到了各项目标，已完成。</w:t>
            </w:r>
          </w:p>
        </w:tc>
        <w:tc>
          <w:tcPr>
            <w:tcW w:w="2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（1）特粗晶硬质合金性能：WC平均晶粒度≥6µm，硬度≥HRA 85.5，抗弯强度≥2700MPa；（2）制定3个企业标准；（3）授权1个发明专利；（4）建成年产800吨特粗晶硬质合金生产线。</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实现了掘进机用高性能特粗晶硬质合金的替代进口，提升了掘进装备在国际市场的竞争力。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中频炉生产碳化钛粉末的工艺研发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提高产品质量和产量，满足用户提出的更高要求。</w:t>
            </w:r>
          </w:p>
        </w:tc>
        <w:tc>
          <w:tcPr>
            <w:tcW w:w="1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已完成</w:t>
            </w:r>
          </w:p>
        </w:tc>
        <w:tc>
          <w:tcPr>
            <w:tcW w:w="2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提高产品质量和产量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巩固市场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微细碳化铬粉末的制备研发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满足用户对高端添加剂的需求。</w:t>
            </w:r>
          </w:p>
        </w:tc>
        <w:tc>
          <w:tcPr>
            <w:tcW w:w="1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已立项</w:t>
            </w:r>
          </w:p>
        </w:tc>
        <w:tc>
          <w:tcPr>
            <w:tcW w:w="2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碳化铬粉末粒度FSSS&lt;1.5μm</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新的利润增长点</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公司研发人员情况</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13.76%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研发人员学历结构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博士</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本科及以下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研发人员年龄构成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40岁以上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32.43%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公司研发投入情况</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64,551,704.46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41,613,922.66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55.12%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11.58%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研发投入资本化的金额（元）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22,428,822.71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18,064,427.73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34.75%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43.41%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-8.66%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公司研发人员构成发生重大变化的原因及影响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研发投入总额占营业收入的比重较上年发生显著变化的原因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研发投入资本化率大幅变动的原因及其合理性说明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5、现金流</w:t>
      </w:r>
      <w:bookmarkEnd w:id="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611,482,443.06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371,163,350.69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568,132,841.00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297,719,264.51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43,349,602.06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73,444,086.18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218,054,530.56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470,327,661.72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252,465,091.83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751,957,177.26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-34,410,561.27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-281,629,515.54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766,159,806.38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44,665,878.64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395,391,585.66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5,334,121.36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370,768,220.72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17,175,006.13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161,632,852.29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-89.37%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相关数据同比发生重大变动的主要影响因素说明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经营活动现金流入同比增加64.75%，主要为本期</w:t>
      </w:r>
      <w:r>
        <w:rPr>
          <w:rFonts w:hint="eastAsia" w:ascii="宋体" w:hAnsi="宋体" w:eastAsia="宋体" w:cs="宋体"/>
          <w:i w:val="0"/>
          <w:iCs w:val="0"/>
          <w:color w:val="000000"/>
          <w:sz w:val="18"/>
          <w:szCs w:val="18"/>
        </w:rPr>
        <w:t>销售商品、提供劳务收到的现金增加所致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i w:val="0"/>
          <w:iCs w:val="0"/>
          <w:color w:val="000000"/>
          <w:sz w:val="18"/>
          <w:szCs w:val="18"/>
        </w:rPr>
        <w:t>经营活动现金流出同比增加90.83%，主要为本期购买商品、接受劳务支付的现金增加所致</w:t>
      </w:r>
    </w:p>
    <w:p>
      <w:pPr>
        <w:pStyle w:val="5"/>
        <w:widowControl/>
        <w:spacing w:beforeAutospacing="0" w:afterAutospacing="0"/>
        <w:jc w:val="both"/>
        <w:rPr>
          <w:color w:val="auto"/>
          <w:szCs w:val="24"/>
        </w:rPr>
      </w:pPr>
      <w:r>
        <w:rPr>
          <w:rFonts w:hint="eastAsia" w:ascii="宋体" w:hAnsi="宋体" w:cs="宋体"/>
          <w:color w:val="auto"/>
          <w:sz w:val="18"/>
          <w:szCs w:val="18"/>
        </w:rPr>
        <w:t>经营活动产生的现金净流入量同比减少40.98%，主要为营业</w:t>
      </w:r>
      <w:r>
        <w:rPr>
          <w:rFonts w:ascii="宋体" w:hAnsi="宋体" w:cs="宋体"/>
          <w:color w:val="auto"/>
          <w:sz w:val="18"/>
          <w:szCs w:val="18"/>
        </w:rPr>
        <w:t>收入增长使得</w:t>
      </w:r>
      <w:r>
        <w:rPr>
          <w:rFonts w:hint="eastAsia" w:ascii="宋体" w:hAnsi="宋体" w:cs="宋体"/>
          <w:color w:val="auto"/>
          <w:sz w:val="18"/>
          <w:szCs w:val="18"/>
        </w:rPr>
        <w:t>本期购买商品、接受劳务支付的现金增加，且</w:t>
      </w:r>
      <w:r>
        <w:rPr>
          <w:rFonts w:ascii="宋体" w:hAnsi="宋体" w:cs="宋体"/>
          <w:color w:val="auto"/>
          <w:sz w:val="18"/>
          <w:szCs w:val="18"/>
        </w:rPr>
        <w:t>增加的比例大于</w:t>
      </w:r>
      <w:r>
        <w:rPr>
          <w:rFonts w:hint="eastAsia" w:ascii="宋体" w:hAnsi="宋体" w:cs="宋体"/>
          <w:color w:val="auto"/>
          <w:sz w:val="18"/>
          <w:szCs w:val="18"/>
        </w:rPr>
        <w:t>销售商品、提供劳务收到的现金增加所致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投资活动现金流入同比减少53.64%，主要为本期收回投资收到的现金（理财到期赎回）减少，以及上期收到其他与投资活动有关的现金增加所致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投资活动现金流出同比减少66.43%，主要为</w:t>
      </w:r>
      <w:r>
        <w:rPr>
          <w:rFonts w:hint="eastAsia" w:ascii="宋体" w:hAnsi="宋体" w:eastAsia="宋体" w:cs="宋体"/>
          <w:i w:val="0"/>
          <w:iCs w:val="0"/>
          <w:color w:val="000000"/>
          <w:sz w:val="18"/>
          <w:szCs w:val="18"/>
        </w:rPr>
        <w:t>本期投资支付的现金（购买理财产品）减少</w:t>
      </w:r>
      <w:r>
        <w:rPr>
          <w:rFonts w:hint="eastAsia" w:ascii="宋体" w:hAnsi="宋体" w:eastAsia="宋体" w:cs="宋体"/>
          <w:sz w:val="18"/>
          <w:szCs w:val="18"/>
        </w:rPr>
        <w:t>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投资活动产生的现金净流出额同比减少87.78%，</w:t>
      </w:r>
      <w:r>
        <w:rPr>
          <w:rFonts w:hint="eastAsia" w:ascii="宋体" w:hAnsi="宋体" w:eastAsia="宋体" w:cs="宋体"/>
          <w:i w:val="0"/>
          <w:iCs w:val="0"/>
          <w:color w:val="000000"/>
          <w:sz w:val="18"/>
          <w:szCs w:val="18"/>
        </w:rPr>
        <w:t>主要为本期投资支付的现金（购买理财产品）、收回投资收到的现金（理财产品赎回）减少，以及上期收到其他与投资活动有关的现金增加所致。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筹资活动现金流入同比减少93.47%，主要为上期吸收投资收到的现金(非公开发行完成）增加所致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筹资活动现金流出同比减少88.7%，主要为本期偿还债务支付的现金减少所致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筹资活动产生的现金净流入量净额同比减少98.56%，主要为</w:t>
      </w:r>
      <w:r>
        <w:rPr>
          <w:rFonts w:hint="eastAsia" w:ascii="宋体" w:hAnsi="宋体" w:eastAsia="宋体" w:cs="宋体"/>
          <w:i w:val="0"/>
          <w:iCs w:val="0"/>
          <w:color w:val="000000"/>
          <w:sz w:val="18"/>
          <w:szCs w:val="18"/>
        </w:rPr>
        <w:t>上期吸收投资收到的现金增加（非公开发行完成），以及本期偿还债务支付的现金减少所致。</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现金及现金等价物净增加额同比减少89.37%，</w:t>
      </w:r>
      <w:r>
        <w:rPr>
          <w:rFonts w:hint="eastAsia" w:ascii="宋体" w:hAnsi="宋体" w:eastAsia="宋体" w:cs="宋体"/>
          <w:i w:val="0"/>
          <w:iCs w:val="0"/>
          <w:color w:val="000000"/>
          <w:sz w:val="18"/>
          <w:szCs w:val="18"/>
        </w:rPr>
        <w:t>主要为上期筹资活动产生的现金净流入增加，以及上期投资活动产生的现金净流出增加所致。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报告期内公司经营活动产生的现金净流量与本年度净利润存在重大差异的原因说明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1" w:name="_Toc988920"/>
      <w:r>
        <w:rPr>
          <w:rFonts w:ascii="宋体" w:hAnsi="宋体" w:eastAsia="宋体" w:cs="宋体"/>
          <w:b/>
          <w:bCs/>
          <w:sz w:val="24"/>
          <w:szCs w:val="24"/>
        </w:rPr>
        <w:t>五、非主营业务分析</w:t>
      </w:r>
      <w:bookmarkEnd w:id="3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2432"/>
        <w:gridCol w:w="14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4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42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-21,094,791.02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-71.02%</w:t>
            </w:r>
          </w:p>
        </w:tc>
        <w:tc>
          <w:tcPr>
            <w:tcW w:w="24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主要为本期合资公司项目投资亏损所致</w:t>
            </w:r>
          </w:p>
        </w:tc>
        <w:tc>
          <w:tcPr>
            <w:tcW w:w="14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公允价值变动损益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4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-9,309,957.09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-31.34%</w:t>
            </w:r>
          </w:p>
        </w:tc>
        <w:tc>
          <w:tcPr>
            <w:tcW w:w="24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主要为本期计提存货、其他流动资产减值所致</w:t>
            </w:r>
          </w:p>
        </w:tc>
        <w:tc>
          <w:tcPr>
            <w:tcW w:w="14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265,501.94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0.89%</w:t>
            </w:r>
          </w:p>
        </w:tc>
        <w:tc>
          <w:tcPr>
            <w:tcW w:w="24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4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227,742.18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0.77%</w:t>
            </w:r>
          </w:p>
        </w:tc>
        <w:tc>
          <w:tcPr>
            <w:tcW w:w="24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4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-5,915,303.83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-19.92%</w:t>
            </w:r>
          </w:p>
        </w:tc>
        <w:tc>
          <w:tcPr>
            <w:tcW w:w="24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主要为本期计提应收账款、应收票据及其他应收款坏账准备所致</w:t>
            </w:r>
          </w:p>
        </w:tc>
        <w:tc>
          <w:tcPr>
            <w:tcW w:w="14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32" w:name="_Toc988921"/>
      <w:r>
        <w:rPr>
          <w:rFonts w:ascii="宋体" w:hAnsi="宋体" w:eastAsia="宋体" w:cs="宋体"/>
          <w:b/>
          <w:bCs/>
          <w:sz w:val="24"/>
          <w:szCs w:val="24"/>
        </w:rPr>
        <w:t>六、资产及负债状况分析</w:t>
      </w:r>
      <w:bookmarkEnd w:id="32"/>
    </w:p>
    <w:p>
      <w:pPr>
        <w:keepNext/>
        <w:keepLines/>
        <w:spacing w:before="300" w:after="300" w:line="280" w:lineRule="exact"/>
        <w:jc w:val="left"/>
        <w:outlineLvl w:val="2"/>
        <w:rPr>
          <w:rFonts w:ascii="宋体" w:hAnsi="宋体" w:eastAsia="宋体" w:cs="宋体"/>
          <w:b/>
          <w:bCs/>
          <w:sz w:val="21"/>
          <w:szCs w:val="21"/>
        </w:rPr>
      </w:pPr>
      <w:bookmarkStart w:id="33" w:name="_Toc988922"/>
      <w:r>
        <w:rPr>
          <w:rFonts w:ascii="宋体" w:hAnsi="宋体" w:eastAsia="宋体" w:cs="宋体"/>
          <w:b/>
          <w:bCs/>
          <w:sz w:val="21"/>
          <w:szCs w:val="21"/>
        </w:rPr>
        <w:t>1、资产构成重大变动情况</w:t>
      </w:r>
      <w:bookmarkEnd w:id="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724"/>
        <w:gridCol w:w="960"/>
        <w:gridCol w:w="1560"/>
        <w:gridCol w:w="870"/>
        <w:gridCol w:w="1020"/>
        <w:gridCol w:w="21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68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2022年末</w:t>
            </w:r>
          </w:p>
        </w:tc>
        <w:tc>
          <w:tcPr>
            <w:tcW w:w="243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2022年初</w:t>
            </w:r>
          </w:p>
        </w:tc>
        <w:tc>
          <w:tcPr>
            <w:tcW w:w="102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21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2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02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1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22.43%</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cs="宋体"/>
                <w:color w:val="auto"/>
                <w:sz w:val="18"/>
                <w:szCs w:val="18"/>
              </w:rPr>
              <w:t>比年初增长105.6%，主要为本期营业收入增加以及数字化应收账款债权凭证增加所致。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合同资产</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长期股权投资</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0.18%</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比年初增长41.59%，主要为本期子公司博云东方麓谷基地产业化项目投入增加所致。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纯增长，为本期子公司博云东方短期流动资金贷款增加所致。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172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9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w:t>
            </w:r>
          </w:p>
        </w:tc>
        <w:tc>
          <w:tcPr>
            <w:tcW w:w="15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21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境外资产占比较高</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4" w:name="_Toc988923"/>
      <w:r>
        <w:rPr>
          <w:rFonts w:ascii="宋体" w:hAnsi="宋体" w:eastAsia="宋体" w:cs="宋体"/>
          <w:b/>
          <w:bCs/>
          <w:sz w:val="21"/>
          <w:szCs w:val="21"/>
        </w:rPr>
        <w:t>2、以公允价值计量的资产和负债</w:t>
      </w:r>
      <w:bookmarkEnd w:id="34"/>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1.交易性金融资产（不含衍生金融资产）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10,554,384.93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-492,061.91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86,593,069.84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95,456,915.06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ascii="宋体" w:hAnsi="宋体" w:eastAsia="宋体" w:cs="宋体"/>
                <w:sz w:val="18"/>
                <w:szCs w:val="18"/>
              </w:rPr>
              <w:t>285,</w:t>
            </w:r>
            <w:r>
              <w:rPr>
                <w:rFonts w:hint="eastAsia" w:ascii="宋体" w:hAnsi="宋体" w:cs="宋体"/>
                <w:sz w:val="18"/>
                <w:szCs w:val="18"/>
                <w:lang w:val="en-US" w:eastAsia="zh-CN"/>
              </w:rPr>
              <w:t>593,892.45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10,554,384.93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116,593,069.84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311,440,260.58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-492,061.91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lang w:val="en-US" w:eastAsia="zh-CN"/>
              </w:rPr>
            </w:pPr>
            <w:r>
              <w:rPr>
                <w:rFonts w:ascii="宋体" w:hAnsi="宋体" w:eastAsia="宋体" w:cs="宋体"/>
                <w:sz w:val="18"/>
                <w:szCs w:val="18"/>
              </w:rPr>
              <w:t>10</w:t>
            </w:r>
            <w:r>
              <w:rPr>
                <w:rFonts w:hint="eastAsia" w:ascii="宋体" w:hAnsi="宋体" w:cs="宋体"/>
                <w:sz w:val="18"/>
                <w:szCs w:val="18"/>
                <w:lang w:val="en-US" w:eastAsia="zh-CN"/>
              </w:rPr>
              <w:t>0,809,024.73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pStyle w:val="5"/>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35" w:name="_Toc988924"/>
      <w:r>
        <w:rPr>
          <w:rFonts w:ascii="宋体" w:hAnsi="宋体" w:eastAsia="宋体" w:cs="宋体"/>
          <w:b/>
          <w:bCs/>
          <w:sz w:val="21"/>
          <w:szCs w:val="21"/>
        </w:rPr>
        <w:t>3、截至报告期末的资产权利受限情况</w:t>
      </w:r>
      <w:bookmarkEnd w:id="35"/>
    </w:p>
    <w:p>
      <w:pPr>
        <w:pStyle w:val="5"/>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详见第十节“财务报告”中七、合并财务报表注</w:t>
      </w:r>
      <w:r>
        <w:rPr>
          <w:rFonts w:hint="eastAsia" w:ascii="宋体" w:hAnsi="宋体" w:eastAsia="宋体" w:cs="宋体"/>
          <w:b w:val="0"/>
          <w:bCs w:val="0"/>
          <w:sz w:val="18"/>
          <w:szCs w:val="18"/>
        </w:rPr>
        <w:t>释“</w:t>
      </w:r>
      <w:r>
        <w:rPr>
          <w:rStyle w:val="8"/>
          <w:rFonts w:hint="eastAsia" w:ascii="宋体" w:hAnsi="宋体" w:eastAsia="宋体" w:cs="宋体"/>
          <w:b w:val="0"/>
          <w:bCs w:val="0"/>
          <w:sz w:val="18"/>
          <w:szCs w:val="18"/>
        </w:rPr>
        <w:t>第57点</w:t>
      </w:r>
      <w:r>
        <w:rPr>
          <w:rFonts w:hint="eastAsia" w:ascii="宋体" w:hAnsi="宋体" w:eastAsia="宋体" w:cs="宋体"/>
          <w:b w:val="0"/>
          <w:bCs w:val="0"/>
          <w:sz w:val="18"/>
          <w:szCs w:val="18"/>
        </w:rPr>
        <w:t>”所有</w:t>
      </w:r>
      <w:r>
        <w:rPr>
          <w:rFonts w:hint="eastAsia" w:ascii="宋体" w:hAnsi="宋体" w:eastAsia="宋体" w:cs="宋体"/>
          <w:sz w:val="18"/>
          <w:szCs w:val="18"/>
        </w:rPr>
        <w:t>权或使用权受到限制的资产</w:t>
      </w:r>
    </w:p>
    <w:p>
      <w:pPr>
        <w:keepNext/>
        <w:keepLines/>
        <w:spacing w:before="300" w:after="300" w:line="320" w:lineRule="exact"/>
        <w:jc w:val="left"/>
        <w:outlineLvl w:val="1"/>
        <w:rPr>
          <w:rFonts w:ascii="宋体" w:hAnsi="宋体" w:eastAsia="宋体" w:cs="宋体"/>
          <w:b/>
          <w:bCs/>
          <w:sz w:val="24"/>
          <w:szCs w:val="24"/>
        </w:rPr>
      </w:pPr>
      <w:bookmarkStart w:id="36" w:name="_Toc988925"/>
      <w:r>
        <w:rPr>
          <w:rFonts w:ascii="宋体" w:hAnsi="宋体" w:eastAsia="宋体" w:cs="宋体"/>
          <w:b/>
          <w:bCs/>
          <w:sz w:val="24"/>
          <w:szCs w:val="24"/>
        </w:rPr>
        <w:t>七、投资状况分析</w:t>
      </w:r>
      <w:bookmarkEnd w:id="36"/>
    </w:p>
    <w:p>
      <w:pPr>
        <w:keepNext/>
        <w:keepLines/>
        <w:spacing w:before="300" w:after="300" w:line="280" w:lineRule="exact"/>
        <w:jc w:val="left"/>
        <w:outlineLvl w:val="2"/>
        <w:rPr>
          <w:rFonts w:ascii="宋体" w:hAnsi="宋体" w:eastAsia="宋体" w:cs="宋体"/>
          <w:b/>
          <w:bCs/>
          <w:sz w:val="21"/>
          <w:szCs w:val="21"/>
        </w:rPr>
      </w:pPr>
      <w:bookmarkStart w:id="37" w:name="_Toc988926"/>
      <w:r>
        <w:rPr>
          <w:rFonts w:ascii="宋体" w:hAnsi="宋体" w:eastAsia="宋体" w:cs="宋体"/>
          <w:b/>
          <w:bCs/>
          <w:sz w:val="21"/>
          <w:szCs w:val="21"/>
        </w:rPr>
        <w:t>1、总体情况</w:t>
      </w:r>
      <w:bookmarkEnd w:id="3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8" w:name="_Toc988927"/>
      <w:r>
        <w:rPr>
          <w:rFonts w:ascii="宋体" w:hAnsi="宋体" w:eastAsia="宋体" w:cs="宋体"/>
          <w:b/>
          <w:bCs/>
          <w:sz w:val="21"/>
          <w:szCs w:val="21"/>
        </w:rPr>
        <w:t>2、报告期内获取的重大的股权投资情况</w:t>
      </w:r>
      <w:bookmarkEnd w:id="3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9" w:name="_Toc988928"/>
      <w:r>
        <w:rPr>
          <w:rFonts w:ascii="宋体" w:hAnsi="宋体" w:eastAsia="宋体" w:cs="宋体"/>
          <w:b/>
          <w:bCs/>
          <w:sz w:val="21"/>
          <w:szCs w:val="21"/>
        </w:rPr>
        <w:t>3、报告期内正在进行的重大的非股权投资情况</w:t>
      </w:r>
      <w:bookmarkEnd w:id="3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0" w:name="_Toc988929"/>
      <w:r>
        <w:rPr>
          <w:rFonts w:ascii="宋体" w:hAnsi="宋体" w:eastAsia="宋体" w:cs="宋体"/>
          <w:b/>
          <w:bCs/>
          <w:sz w:val="21"/>
          <w:szCs w:val="21"/>
        </w:rPr>
        <w:t>4、金融资产投资</w:t>
      </w:r>
      <w:bookmarkEnd w:id="40"/>
    </w:p>
    <w:p>
      <w:pPr>
        <w:keepNext/>
        <w:keepLines/>
        <w:spacing w:before="300" w:after="300" w:line="280" w:lineRule="exact"/>
        <w:jc w:val="left"/>
        <w:outlineLvl w:val="3"/>
        <w:rPr>
          <w:rFonts w:ascii="宋体" w:hAnsi="宋体" w:eastAsia="宋体" w:cs="宋体"/>
          <w:b/>
          <w:bCs/>
          <w:sz w:val="18"/>
          <w:szCs w:val="18"/>
        </w:rPr>
      </w:pPr>
      <w:bookmarkStart w:id="41" w:name="_Toc988930"/>
      <w:r>
        <w:rPr>
          <w:rFonts w:ascii="宋体" w:hAnsi="宋体" w:eastAsia="宋体" w:cs="宋体"/>
          <w:b/>
          <w:bCs/>
          <w:sz w:val="18"/>
          <w:szCs w:val="18"/>
        </w:rPr>
        <w:t>（1） 证券投资情况</w:t>
      </w:r>
      <w:bookmarkEnd w:id="4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42" w:name="_Toc988931"/>
      <w:r>
        <w:rPr>
          <w:rFonts w:ascii="宋体" w:hAnsi="宋体" w:eastAsia="宋体" w:cs="宋体"/>
          <w:b/>
          <w:bCs/>
          <w:sz w:val="18"/>
          <w:szCs w:val="18"/>
        </w:rPr>
        <w:t>（2） 衍生品投资情况</w:t>
      </w:r>
      <w:bookmarkEnd w:id="4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43" w:name="_Toc988932"/>
      <w:r>
        <w:rPr>
          <w:rFonts w:ascii="宋体" w:hAnsi="宋体" w:eastAsia="宋体" w:cs="宋体"/>
          <w:b/>
          <w:bCs/>
          <w:sz w:val="21"/>
          <w:szCs w:val="21"/>
        </w:rPr>
        <w:t>5、募集资金使用情况</w:t>
      </w:r>
      <w:bookmarkEnd w:id="4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3"/>
        <w:rPr>
          <w:rFonts w:ascii="宋体" w:hAnsi="宋体" w:eastAsia="宋体" w:cs="宋体"/>
          <w:b/>
          <w:bCs/>
          <w:sz w:val="18"/>
          <w:szCs w:val="18"/>
        </w:rPr>
      </w:pPr>
      <w:bookmarkStart w:id="44" w:name="_Toc988933"/>
      <w:r>
        <w:rPr>
          <w:rFonts w:ascii="宋体" w:hAnsi="宋体" w:eastAsia="宋体" w:cs="宋体"/>
          <w:b/>
          <w:bCs/>
          <w:sz w:val="18"/>
          <w:szCs w:val="18"/>
        </w:rPr>
        <w:t>（1） 募集资金总体使用情况</w:t>
      </w:r>
      <w:bookmarkEnd w:id="44"/>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57,071.47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3,970.65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60,182.32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12,598.59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40,270.13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22,792.01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募集资金专户存放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119,687.45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100,452.45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23,622.68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22,792.01</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 年度非公开发行募集资金净额为人民币 57,071.47 万元，截至2022年12月31日，本公司累计使用募集资金人民币60,182.32万元，（其中：增资长沙鑫航用于飞机机轮项目使用30,006.89 万元；与霍尼韦尔设立合资公司实施飞机机轮刹车系统项目使用 24256.19 万元，补充流动资金使用 2100.42 万元）， 与实际募集资金净额的差异金额为人民币 3,110.85 万元，系募集资金累计利息收入扣除银行手续费支出后的净额。2020年度非公开发行募集资金净额为 62,809.66 万元，截至2022年12月31日，本公司累计使用金额人民币40,270.13万元，(其中，高效精密硬质合金工模具与高强韧性特粗晶硬质合金掘进刀具麓谷基地产业化项目使用 33,697.23 万元，补充流动资金项目使用6,572.9 万元),，非公开发行募集资金专用账户存放余额为7,792.01万元,暂时补充流动资金15,000.00万元。与实际募集资金净额余额人民币62,615.98万元的差异金额为人民币446.16万元，该446.16万元差异系募集资金累计利息收入扣除银行手续费支出后的净额。</w:t>
            </w:r>
          </w:p>
        </w:tc>
      </w:tr>
    </w:tbl>
    <w:p>
      <w:pPr>
        <w:keepNext/>
        <w:keepLines/>
        <w:spacing w:before="300" w:after="300" w:line="280" w:lineRule="exact"/>
        <w:jc w:val="left"/>
        <w:outlineLvl w:val="3"/>
        <w:rPr>
          <w:rFonts w:ascii="宋体" w:hAnsi="宋体" w:eastAsia="宋体" w:cs="宋体"/>
          <w:b/>
          <w:bCs/>
          <w:sz w:val="18"/>
          <w:szCs w:val="18"/>
        </w:rPr>
      </w:pPr>
      <w:bookmarkStart w:id="45" w:name="_Toc988934"/>
      <w:r>
        <w:rPr>
          <w:rFonts w:ascii="宋体" w:hAnsi="宋体" w:eastAsia="宋体" w:cs="宋体"/>
          <w:b/>
          <w:bCs/>
          <w:sz w:val="18"/>
          <w:szCs w:val="18"/>
        </w:rPr>
        <w:t>（2） 募集资金承诺项目情况</w:t>
      </w:r>
      <w:bookmarkEnd w:id="4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46"/>
        <w:gridCol w:w="706"/>
        <w:gridCol w:w="876"/>
        <w:gridCol w:w="876"/>
        <w:gridCol w:w="887"/>
        <w:gridCol w:w="1020"/>
        <w:gridCol w:w="900"/>
        <w:gridCol w:w="870"/>
        <w:gridCol w:w="703"/>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承诺投资项目和超募资金投向</w:t>
            </w:r>
          </w:p>
        </w:tc>
        <w:tc>
          <w:tcPr>
            <w:tcW w:w="7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8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10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w:t>
            </w:r>
          </w:p>
          <w:p>
            <w:pPr>
              <w:spacing w:before="0" w:after="0" w:line="240" w:lineRule="exact"/>
              <w:jc w:val="left"/>
              <w:rPr>
                <w:rFonts w:ascii="宋体" w:hAnsi="宋体" w:eastAsia="宋体" w:cs="宋体"/>
                <w:sz w:val="18"/>
                <w:szCs w:val="18"/>
              </w:rPr>
            </w:pPr>
            <w:r>
              <w:rPr>
                <w:rFonts w:ascii="宋体" w:hAnsi="宋体" w:eastAsia="宋体" w:cs="宋体"/>
                <w:sz w:val="18"/>
                <w:szCs w:val="18"/>
              </w:rPr>
              <w:t>工模具与高强韧性</w:t>
            </w:r>
          </w:p>
          <w:p>
            <w:pPr>
              <w:spacing w:before="0" w:after="0" w:line="240" w:lineRule="exact"/>
              <w:jc w:val="left"/>
              <w:rPr>
                <w:rFonts w:ascii="宋体" w:hAnsi="宋体" w:eastAsia="宋体" w:cs="宋体"/>
                <w:sz w:val="18"/>
                <w:szCs w:val="18"/>
              </w:rPr>
            </w:pPr>
            <w:r>
              <w:rPr>
                <w:rFonts w:ascii="宋体" w:hAnsi="宋体" w:eastAsia="宋体" w:cs="宋体"/>
                <w:sz w:val="18"/>
                <w:szCs w:val="18"/>
              </w:rPr>
              <w:t>特粗晶硬质合金掘</w:t>
            </w:r>
          </w:p>
          <w:p>
            <w:pPr>
              <w:spacing w:before="0" w:after="0" w:line="240" w:lineRule="exact"/>
              <w:jc w:val="left"/>
              <w:rPr>
                <w:rFonts w:ascii="宋体" w:hAnsi="宋体" w:eastAsia="宋体" w:cs="宋体"/>
                <w:sz w:val="18"/>
                <w:szCs w:val="18"/>
              </w:rPr>
            </w:pPr>
            <w:r>
              <w:rPr>
                <w:rFonts w:ascii="宋体" w:hAnsi="宋体" w:eastAsia="宋体" w:cs="宋体"/>
                <w:sz w:val="18"/>
                <w:szCs w:val="18"/>
              </w:rPr>
              <w:t>进刀具麓谷基地产</w:t>
            </w:r>
          </w:p>
          <w:p>
            <w:pPr>
              <w:spacing w:before="0" w:after="0" w:line="240" w:lineRule="exact"/>
              <w:jc w:val="left"/>
              <w:rPr>
                <w:rFonts w:ascii="宋体" w:hAnsi="宋体" w:eastAsia="宋体" w:cs="宋体"/>
                <w:sz w:val="18"/>
                <w:szCs w:val="18"/>
              </w:rPr>
            </w:pPr>
            <w:r>
              <w:rPr>
                <w:rFonts w:ascii="宋体" w:hAnsi="宋体" w:eastAsia="宋体" w:cs="宋体"/>
                <w:sz w:val="18"/>
                <w:szCs w:val="18"/>
              </w:rPr>
              <w:t>业化项目</w:t>
            </w:r>
          </w:p>
        </w:tc>
        <w:tc>
          <w:tcPr>
            <w:tcW w:w="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12,598.59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33,697.23</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60.06%</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2024年12月31日</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补充流动资金</w:t>
            </w:r>
          </w:p>
        </w:tc>
        <w:tc>
          <w:tcPr>
            <w:tcW w:w="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6,506.32</w:t>
            </w:r>
          </w:p>
        </w:tc>
        <w:tc>
          <w:tcPr>
            <w:tcW w:w="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6,572.9</w:t>
            </w: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101.02%</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承诺投资项目小计</w:t>
            </w:r>
          </w:p>
        </w:tc>
        <w:tc>
          <w:tcPr>
            <w:tcW w:w="7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12,598.59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40,270.13</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12,598.59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40,270.13</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分项目说明未达到计划进度、预计收益的情况和原因（含“是否达到预计效益”选择“不适用”的原因）</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项目可行性发生重大变化的情况说明</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超募资金的金额、用途及使用进展情况</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募集资金投资项目实施地点变更情况</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募集资金投资项目实施方式调整情况</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报告期内发生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月24日，公司第六届董事会第二十三次会议审议并通过了《湖南博云新材料股份有限公司关于调整募集资金投资项目部分实施内容的议案》，同意对“高效精密硬质合金工模具与高强韧性特粗晶硬质合金掘进刀具麓谷基地产业化项目”（以下简称“麓谷基地产业化项目”）部分实施内容进行调整，独立董事发表了明确同意意见。同日，上述议案亦经公司第六届监事会第十五次会议审议通过。保荐机构招商证券出具了对上述事项无异议的核查意见，公司履行了相应公告程序。2022年2月10日，公司2022年第一次临时股东大会审议通过该议案。</w:t>
            </w:r>
          </w:p>
          <w:p>
            <w:pPr>
              <w:spacing w:before="0" w:after="0" w:line="240" w:lineRule="exact"/>
              <w:jc w:val="left"/>
              <w:rPr>
                <w:rFonts w:ascii="宋体" w:hAnsi="宋体" w:eastAsia="宋体" w:cs="宋体"/>
                <w:sz w:val="18"/>
                <w:szCs w:val="18"/>
              </w:rPr>
            </w:pPr>
            <w:r>
              <w:rPr>
                <w:rFonts w:ascii="宋体" w:hAnsi="宋体" w:eastAsia="宋体" w:cs="宋体"/>
                <w:sz w:val="18"/>
                <w:szCs w:val="18"/>
              </w:rPr>
              <w:t>鉴于高端硬质合金棒材市场整体处于供销两旺的状态，且公司在高端硬质合材产品的市场及技术基础较整体刀具而言更好。为响应市场变化，并基于公司在相关产品领域目前所具备的现实竞争力情况，公司拟对麓谷基地产业化项目部分实施内容进行调整。调整内容主要为：新增年产430吨硬质合金棒材，取消年产30万支整体刀具项目，将原用于刀具项目的设备投资款改用于购置新增年产430吨棒材所需设备。除此之外，募投项目整体保持不变。2022年1月24日，本公司第六届董事会第二十三次会议审议并通过了《湖南博云新材料股份有限公司关于调整募集资金投资项目部分实施内容的议案》，同意对麓谷基地产业化项目实施内容进行调整。2022年2月10日，2022 年第一次临时股东大会审议通过该议案。</w:t>
            </w:r>
          </w:p>
          <w:p>
            <w:pPr>
              <w:spacing w:before="0" w:after="0" w:line="240" w:lineRule="exact"/>
              <w:jc w:val="left"/>
              <w:rPr>
                <w:rFonts w:ascii="宋体" w:hAnsi="宋体" w:eastAsia="宋体" w:cs="宋体"/>
                <w:sz w:val="18"/>
                <w:szCs w:val="18"/>
              </w:rPr>
            </w:pPr>
            <w:r>
              <w:rPr>
                <w:rFonts w:ascii="宋体" w:hAnsi="宋体" w:eastAsia="宋体" w:cs="宋体"/>
                <w:sz w:val="18"/>
                <w:szCs w:val="18"/>
              </w:rPr>
              <w:t>调整内容主要为：新增年产 430 吨硬质合金棒材，取消年产30万 支整体刀具项目，将原用于刀具项目的设备投资款改用于购置新增年产 430 吨棒材所需设备。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天职国际会计师事务所有限公司于 2021 年 8 月 6 日出具了“天职业字[2021]35872 号”《关于湖南博云新材料股份有限公司以募集资金置换预先投入募投项目及已支付发行费用的自筹资金的专项鉴证报告》，截至 2021 年 8 月 5 日，公司预先投入募集资金投资项目及以自筹资金支付的发行费用合计为人民币 15,641.29 万元。本公司于 2021 年 8 月 18 日召开了第六届董事会第十九次会议，审议并通过了《关于以募集资金置换预先投入募投项目及已支付发行费用的自筹资金的议案》，同意公司使用募集资金置换预先投入募投项目及已支付发行费用的自筹资金 15,641.29 万元。针对上述事项，监事会与独立董事发表了同意意见，招商证券股份有限公司出具了无异议的核查意见，公司并履行了相应公告程序。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18日，公司第六届董事会第十九次会议审议通过了《湖南博云新材料股份有限公司关于使用部分闲置募集资金暂时补充流动资金的议案》，同意公司及子公司使用不超过15,000万元的部分闲置募集资金暂时补充流动资金，使用期限自公司董事会审议通过之日起不超过12个月。针对上述事项，监事会与独立董事发表了同意意见，招商证券股份有限公司出具了无异议的核查意见，公司并履行了相应公告程序。2022年8月15日公司已将上述用于暂时补充流动资金的募集资金人民币 15,000 万元全部归还并转入公司募集资金专用账户。</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2022 年 8 月 19 日公司第六届董事会第二十七次会议审议通过了《湖南博云新材料股份有限公司关于使用部分闲置募集资金暂时补充流动资金的议案》，同意公司及子公司使用不超 过 15,000 万元的部分闲置募集资金暂时补充流动资金，使用期限自公司董事会审议通过之日起不超过 12 个月。针对上述事项，监事会与独立董事发表了同意意见，招商证券股份有限公司出具了无异议的核查意见，公司并履行了相应公告程序。截至2022年12月31日，公司使用闲置募集资金暂时补充流动资金的金额为15,000.00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尚未使用的募集资金用途及去向</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截至2022年12月31日，尚未使用的募集资金合计22,792.01万元，其中非公开发行募集资金专用账户存放余额为7,792.01万元,暂时补充流动资金15,000.00万元。尚未使用的募集资金将用于高效精密硬质合金工模具与高强韧性特粗晶硬质合金掘进刀具麓谷基地产业化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7008"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3"/>
        <w:rPr>
          <w:rFonts w:ascii="宋体" w:hAnsi="宋体" w:eastAsia="宋体" w:cs="宋体"/>
          <w:b/>
          <w:bCs/>
          <w:sz w:val="18"/>
          <w:szCs w:val="18"/>
        </w:rPr>
      </w:pPr>
      <w:bookmarkStart w:id="46" w:name="_Toc988935"/>
      <w:r>
        <w:rPr>
          <w:rFonts w:ascii="宋体" w:hAnsi="宋体" w:eastAsia="宋体" w:cs="宋体"/>
          <w:b/>
          <w:bCs/>
          <w:sz w:val="18"/>
          <w:szCs w:val="18"/>
        </w:rPr>
        <w:t>（3） 募集资金变更项目情况</w:t>
      </w:r>
      <w:bookmarkEnd w:id="4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公司报告期不存在募集资金变更项目情况。</w:t>
      </w:r>
    </w:p>
    <w:p>
      <w:pPr>
        <w:keepNext/>
        <w:keepLines/>
        <w:spacing w:before="300" w:after="300" w:line="320" w:lineRule="exact"/>
        <w:jc w:val="left"/>
        <w:outlineLvl w:val="1"/>
        <w:rPr>
          <w:rFonts w:ascii="宋体" w:hAnsi="宋体" w:eastAsia="宋体" w:cs="宋体"/>
          <w:b/>
          <w:bCs/>
          <w:sz w:val="24"/>
          <w:szCs w:val="24"/>
        </w:rPr>
      </w:pPr>
      <w:bookmarkStart w:id="47" w:name="_Toc988936"/>
      <w:r>
        <w:rPr>
          <w:rFonts w:ascii="宋体" w:hAnsi="宋体" w:eastAsia="宋体" w:cs="宋体"/>
          <w:b/>
          <w:bCs/>
          <w:sz w:val="24"/>
          <w:szCs w:val="24"/>
        </w:rPr>
        <w:t>八、重大资产和股权出售</w:t>
      </w:r>
      <w:bookmarkEnd w:id="47"/>
    </w:p>
    <w:p>
      <w:pPr>
        <w:keepNext/>
        <w:keepLines/>
        <w:spacing w:before="300" w:after="300" w:line="280" w:lineRule="exact"/>
        <w:jc w:val="left"/>
        <w:outlineLvl w:val="2"/>
        <w:rPr>
          <w:rFonts w:ascii="宋体" w:hAnsi="宋体" w:eastAsia="宋体" w:cs="宋体"/>
          <w:b/>
          <w:bCs/>
          <w:sz w:val="21"/>
          <w:szCs w:val="21"/>
        </w:rPr>
      </w:pPr>
      <w:bookmarkStart w:id="48" w:name="_Toc988937"/>
      <w:r>
        <w:rPr>
          <w:rFonts w:ascii="宋体" w:hAnsi="宋体" w:eastAsia="宋体" w:cs="宋体"/>
          <w:b/>
          <w:bCs/>
          <w:sz w:val="21"/>
          <w:szCs w:val="21"/>
        </w:rPr>
        <w:t>1、出售重大资产情况</w:t>
      </w:r>
      <w:bookmarkEnd w:id="4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49" w:name="_Toc988938"/>
      <w:r>
        <w:rPr>
          <w:rFonts w:ascii="宋体" w:hAnsi="宋体" w:eastAsia="宋体" w:cs="宋体"/>
          <w:b/>
          <w:bCs/>
          <w:sz w:val="21"/>
          <w:szCs w:val="21"/>
        </w:rPr>
        <w:t>2、出售重大股权情况</w:t>
      </w:r>
      <w:bookmarkEnd w:id="49"/>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827"/>
        <w:gridCol w:w="645"/>
        <w:gridCol w:w="595"/>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8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5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霍尼韦尔博云航空系统（湖南）有限公司（简称“合资公司”）31%的股权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2021年12月28日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有助于降低博云新材的亏损额及对合资公司的资金持续投入压力，提升博云新材的竞争力。</w:t>
            </w:r>
          </w:p>
        </w:tc>
        <w:tc>
          <w:tcPr>
            <w:tcW w:w="8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转让价格不得低于评估结果</w:t>
            </w:r>
          </w:p>
        </w:tc>
        <w:tc>
          <w:tcPr>
            <w:tcW w:w="5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尚未完成工商登记变更</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2021年12月13日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巨潮资讯网上《关于拟转让参股公司部分股权暨关联交易的公告》（公告编号：2021-097）</w:t>
            </w:r>
          </w:p>
        </w:tc>
      </w:tr>
    </w:tbl>
    <w:p>
      <w:pPr>
        <w:keepNext/>
        <w:keepLines/>
        <w:spacing w:before="300" w:after="300" w:line="320" w:lineRule="exact"/>
        <w:jc w:val="left"/>
        <w:outlineLvl w:val="1"/>
        <w:rPr>
          <w:rFonts w:ascii="宋体" w:hAnsi="宋体" w:eastAsia="宋体" w:cs="宋体"/>
          <w:b/>
          <w:bCs/>
          <w:sz w:val="24"/>
          <w:szCs w:val="24"/>
        </w:rPr>
      </w:pPr>
      <w:bookmarkStart w:id="50" w:name="_Toc988939"/>
      <w:r>
        <w:rPr>
          <w:rFonts w:ascii="宋体" w:hAnsi="宋体" w:eastAsia="宋体" w:cs="宋体"/>
          <w:b/>
          <w:bCs/>
          <w:sz w:val="24"/>
          <w:szCs w:val="24"/>
        </w:rPr>
        <w:t>九、主要控股参股公司分析</w:t>
      </w:r>
      <w:bookmarkEnd w:id="5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307,298,955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957,291,639.72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785,169,151.72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235,999,274.03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13,478,606.91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12,511,560.68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飞机机轮刹车系统及零部件</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377,000,000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661,023,715.82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236,866,785.62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73,723,645.03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-23,220,699.99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-22,916,543.27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高新材料的生产、加工和销售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238,446,469.11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208,282,937.48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78,110,684.64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9,473,277.94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8,651,633.62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飞机刹车、机轮及其相关结构件和控制系统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9,800.00万美元</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294,758,471.00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67,963,102.68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3,335,643.48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-48,368,317.75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-48,368,317.75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keepNext/>
        <w:keepLines/>
        <w:spacing w:before="300" w:after="300" w:line="320" w:lineRule="exact"/>
        <w:jc w:val="left"/>
        <w:outlineLvl w:val="1"/>
        <w:rPr>
          <w:rFonts w:ascii="宋体" w:hAnsi="宋体" w:eastAsia="宋体" w:cs="宋体"/>
          <w:b/>
          <w:bCs/>
          <w:sz w:val="24"/>
          <w:szCs w:val="24"/>
        </w:rPr>
      </w:pPr>
      <w:bookmarkStart w:id="51" w:name="_Toc988940"/>
      <w:r>
        <w:rPr>
          <w:rFonts w:ascii="宋体" w:hAnsi="宋体" w:eastAsia="宋体" w:cs="宋体"/>
          <w:b/>
          <w:bCs/>
          <w:sz w:val="24"/>
          <w:szCs w:val="24"/>
        </w:rPr>
        <w:t>十、公司控制的结构化主体情况</w:t>
      </w:r>
      <w:bookmarkEnd w:id="5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十一、公司未来发展的展望</w:t>
      </w:r>
      <w:bookmarkEnd w:id="52"/>
    </w:p>
    <w:p>
      <w:pPr>
        <w:pStyle w:val="5"/>
        <w:keepNext w:val="0"/>
        <w:keepLines w:val="0"/>
        <w:widowControl/>
        <w:suppressLineNumbers w:val="0"/>
        <w:spacing w:before="0" w:beforeAutospacing="0" w:after="0" w:afterAutospacing="0" w:line="360" w:lineRule="atLeast"/>
        <w:ind w:left="0" w:right="0" w:firstLine="420" w:firstLineChars="200"/>
        <w:jc w:val="both"/>
        <w:rPr>
          <w:rFonts w:hint="default" w:ascii="Times New Roman" w:hAnsi="Times New Roman" w:cs="Times New Roman"/>
          <w:b/>
          <w:bCs/>
          <w:sz w:val="24"/>
          <w:szCs w:val="24"/>
        </w:rPr>
      </w:pPr>
      <w:r>
        <w:rPr>
          <w:rFonts w:hint="eastAsia" w:ascii="宋体" w:hAnsi="宋体" w:eastAsia="宋体" w:cs="宋体"/>
          <w:b/>
          <w:bCs/>
          <w:sz w:val="21"/>
          <w:szCs w:val="21"/>
        </w:rPr>
        <w:t>（一）行业竞争格局和趋势</w:t>
      </w:r>
    </w:p>
    <w:p>
      <w:pPr>
        <w:pStyle w:val="5"/>
        <w:widowControl/>
        <w:spacing w:beforeAutospacing="0" w:afterAutospacing="0" w:line="360" w:lineRule="atLeast"/>
        <w:ind w:firstLine="420"/>
        <w:jc w:val="both"/>
        <w:rPr>
          <w:szCs w:val="24"/>
        </w:rPr>
      </w:pPr>
      <w:r>
        <w:rPr>
          <w:sz w:val="21"/>
          <w:szCs w:val="21"/>
        </w:rPr>
        <w:t>2023</w:t>
      </w:r>
      <w:r>
        <w:rPr>
          <w:rFonts w:hint="eastAsia" w:ascii="宋体" w:hAnsi="宋体" w:cs="宋体"/>
          <w:sz w:val="21"/>
          <w:szCs w:val="21"/>
        </w:rPr>
        <w:t>年，在新发展理念指引下，中国式现代化起航，中国经济增长预期提高，预计全年</w:t>
      </w:r>
      <w:r>
        <w:rPr>
          <w:sz w:val="21"/>
          <w:szCs w:val="21"/>
        </w:rPr>
        <w:t>GDP</w:t>
      </w:r>
      <w:r>
        <w:rPr>
          <w:rFonts w:hint="eastAsia" w:ascii="宋体" w:hAnsi="宋体" w:cs="宋体"/>
          <w:sz w:val="21"/>
          <w:szCs w:val="21"/>
        </w:rPr>
        <w:t>增速将稳步回升，继续引领世界经济发展。公司所处航空航天、硬质合金新材料行业作为国民经济的重要支柱，国家战略性新兴产业布局的重点领域，也将迎来重大发展机遇。</w:t>
      </w:r>
    </w:p>
    <w:p>
      <w:pPr>
        <w:pStyle w:val="5"/>
        <w:widowControl/>
        <w:spacing w:beforeAutospacing="0" w:afterAutospacing="0" w:line="360" w:lineRule="atLeast"/>
        <w:ind w:firstLine="422"/>
        <w:jc w:val="both"/>
        <w:rPr>
          <w:szCs w:val="24"/>
        </w:rPr>
      </w:pPr>
      <w:r>
        <w:rPr>
          <w:sz w:val="21"/>
          <w:szCs w:val="21"/>
        </w:rPr>
        <w:t>1</w:t>
      </w:r>
      <w:r>
        <w:rPr>
          <w:rFonts w:hint="eastAsia" w:ascii="宋体" w:hAnsi="宋体" w:cs="宋体"/>
          <w:sz w:val="21"/>
          <w:szCs w:val="21"/>
        </w:rPr>
        <w:t>、航空航天领域</w:t>
      </w:r>
    </w:p>
    <w:p>
      <w:pPr>
        <w:pStyle w:val="5"/>
        <w:widowControl/>
        <w:spacing w:beforeAutospacing="0" w:afterAutospacing="0" w:line="360" w:lineRule="atLeast"/>
        <w:ind w:firstLine="420"/>
        <w:jc w:val="both"/>
        <w:rPr>
          <w:szCs w:val="24"/>
        </w:rPr>
      </w:pPr>
      <w:r>
        <w:rPr>
          <w:rFonts w:hint="eastAsia" w:ascii="宋体" w:hAnsi="宋体" w:cs="宋体"/>
          <w:sz w:val="21"/>
          <w:szCs w:val="21"/>
        </w:rPr>
        <w:t>在军机方面，随着国际地区形势复杂化，全球军备扩张加剧。我国军机目前正处于更新换代的关键时期，我国重型战机、先进战机等技术水平虽已达到世界前列，但列装数量与美国等发达国家仍有较大差距，未来一段时间内新型战机将加速列装。</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在民航客机方面，作为全球最大的单一民用航空市场，中国航空旅行和航空货运的需求在未来</w:t>
      </w:r>
      <w:r>
        <w:rPr>
          <w:rFonts w:hint="default" w:ascii="Times New Roman" w:hAnsi="Times New Roman" w:eastAsia="宋体" w:cs="Times New Roman"/>
          <w:sz w:val="21"/>
          <w:szCs w:val="21"/>
        </w:rPr>
        <w:t>20</w:t>
      </w:r>
      <w:r>
        <w:rPr>
          <w:rFonts w:hint="eastAsia" w:ascii="宋体" w:hAnsi="宋体" w:eastAsia="宋体" w:cs="宋体"/>
          <w:sz w:val="21"/>
          <w:szCs w:val="21"/>
        </w:rPr>
        <w:t>年中预计将持续增长。随着国家国产大飞机战略的持续推进，</w:t>
      </w:r>
      <w:r>
        <w:rPr>
          <w:rFonts w:hint="default" w:ascii="Times New Roman" w:hAnsi="Times New Roman" w:eastAsia="宋体" w:cs="Times New Roman"/>
          <w:sz w:val="21"/>
          <w:szCs w:val="21"/>
        </w:rPr>
        <w:t>ARJ21</w:t>
      </w:r>
      <w:r>
        <w:rPr>
          <w:rFonts w:hint="eastAsia" w:ascii="宋体" w:hAnsi="宋体" w:eastAsia="宋体" w:cs="宋体"/>
          <w:sz w:val="21"/>
          <w:szCs w:val="21"/>
        </w:rPr>
        <w:t>新支线飞机开始规模化交付，累计交付已达</w:t>
      </w:r>
      <w:r>
        <w:rPr>
          <w:rFonts w:hint="default" w:ascii="Times New Roman" w:hAnsi="Times New Roman" w:eastAsia="宋体" w:cs="Times New Roman"/>
          <w:sz w:val="21"/>
          <w:szCs w:val="21"/>
        </w:rPr>
        <w:t>101</w:t>
      </w:r>
      <w:r>
        <w:rPr>
          <w:rFonts w:hint="eastAsia" w:ascii="宋体" w:hAnsi="宋体" w:eastAsia="宋体" w:cs="宋体"/>
          <w:sz w:val="21"/>
          <w:szCs w:val="21"/>
        </w:rPr>
        <w:t>架；</w:t>
      </w:r>
      <w:r>
        <w:rPr>
          <w:rFonts w:hint="default" w:ascii="Times New Roman" w:hAnsi="Times New Roman" w:eastAsia="宋体" w:cs="Times New Roman"/>
          <w:sz w:val="21"/>
          <w:szCs w:val="21"/>
        </w:rPr>
        <w:t>C919</w:t>
      </w:r>
      <w:r>
        <w:rPr>
          <w:rFonts w:hint="eastAsia" w:ascii="宋体" w:hAnsi="宋体" w:eastAsia="宋体" w:cs="宋体"/>
          <w:sz w:val="21"/>
          <w:szCs w:val="21"/>
        </w:rPr>
        <w:t>大型客机首架机交付首家用户迈出市场运营“第一步”，截至</w:t>
      </w:r>
      <w:r>
        <w:rPr>
          <w:rFonts w:hint="default" w:ascii="Times New Roman" w:hAnsi="Times New Roman" w:eastAsia="宋体" w:cs="Times New Roman"/>
          <w:sz w:val="21"/>
          <w:szCs w:val="21"/>
        </w:rPr>
        <w:t>2022</w:t>
      </w:r>
      <w:r>
        <w:rPr>
          <w:rFonts w:hint="eastAsia" w:ascii="宋体" w:hAnsi="宋体" w:eastAsia="宋体" w:cs="宋体"/>
          <w:sz w:val="21"/>
          <w:szCs w:val="21"/>
        </w:rPr>
        <w:t>年底累计获得</w:t>
      </w:r>
      <w:r>
        <w:rPr>
          <w:rFonts w:hint="default" w:ascii="Times New Roman" w:hAnsi="Times New Roman" w:eastAsia="宋体" w:cs="Times New Roman"/>
          <w:sz w:val="21"/>
          <w:szCs w:val="21"/>
        </w:rPr>
        <w:t>32</w:t>
      </w:r>
      <w:r>
        <w:rPr>
          <w:rFonts w:hint="eastAsia" w:ascii="宋体" w:hAnsi="宋体" w:eastAsia="宋体" w:cs="宋体"/>
          <w:sz w:val="21"/>
          <w:szCs w:val="21"/>
        </w:rPr>
        <w:t>家客户</w:t>
      </w:r>
      <w:r>
        <w:rPr>
          <w:rFonts w:hint="default" w:ascii="Times New Roman" w:hAnsi="Times New Roman" w:eastAsia="宋体" w:cs="Times New Roman"/>
          <w:sz w:val="21"/>
          <w:szCs w:val="21"/>
        </w:rPr>
        <w:t>1035</w:t>
      </w:r>
      <w:r>
        <w:rPr>
          <w:rFonts w:hint="eastAsia" w:ascii="宋体" w:hAnsi="宋体" w:eastAsia="宋体" w:cs="宋体"/>
          <w:sz w:val="21"/>
          <w:szCs w:val="21"/>
        </w:rPr>
        <w:t>架订单，全面进入量产；</w:t>
      </w:r>
      <w:r>
        <w:rPr>
          <w:rFonts w:hint="default" w:ascii="Times New Roman" w:hAnsi="Times New Roman" w:eastAsia="宋体" w:cs="Times New Roman"/>
          <w:sz w:val="21"/>
          <w:szCs w:val="21"/>
        </w:rPr>
        <w:t>CR929</w:t>
      </w:r>
      <w:r>
        <w:rPr>
          <w:rFonts w:hint="eastAsia" w:ascii="宋体" w:hAnsi="宋体" w:eastAsia="宋体" w:cs="宋体"/>
          <w:sz w:val="21"/>
          <w:szCs w:val="21"/>
        </w:rPr>
        <w:t>宽体客机研制持续推进。</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在航天方面，进入</w:t>
      </w:r>
      <w:r>
        <w:rPr>
          <w:rFonts w:ascii="Calibri" w:hAnsi="Calibri" w:eastAsia="宋体" w:cs="Calibri"/>
          <w:sz w:val="21"/>
          <w:szCs w:val="21"/>
        </w:rPr>
        <w:t>21</w:t>
      </w:r>
      <w:r>
        <w:rPr>
          <w:rFonts w:hint="eastAsia" w:ascii="宋体" w:hAnsi="宋体" w:eastAsia="宋体" w:cs="宋体"/>
          <w:sz w:val="21"/>
          <w:szCs w:val="21"/>
        </w:rPr>
        <w:t>世纪以来，航天领域经济规模持续增长，产业结构不断优化，航天技术、装备的发展，也带动上下游相关产业的取得整体快速进步，获得广阔的市场前景。数据显示，全球航天产业收入由</w:t>
      </w:r>
      <w:r>
        <w:rPr>
          <w:rFonts w:hint="default" w:ascii="Calibri" w:hAnsi="Calibri" w:eastAsia="宋体" w:cs="Calibri"/>
          <w:sz w:val="21"/>
          <w:szCs w:val="21"/>
        </w:rPr>
        <w:t>2016</w:t>
      </w:r>
      <w:r>
        <w:rPr>
          <w:rFonts w:hint="eastAsia" w:ascii="宋体" w:hAnsi="宋体" w:eastAsia="宋体" w:cs="宋体"/>
          <w:sz w:val="21"/>
          <w:szCs w:val="21"/>
        </w:rPr>
        <w:t>年的</w:t>
      </w:r>
      <w:r>
        <w:rPr>
          <w:rFonts w:hint="default" w:ascii="Calibri" w:hAnsi="Calibri" w:eastAsia="宋体" w:cs="Calibri"/>
          <w:sz w:val="21"/>
          <w:szCs w:val="21"/>
        </w:rPr>
        <w:t>3293</w:t>
      </w:r>
      <w:r>
        <w:rPr>
          <w:rFonts w:hint="eastAsia" w:ascii="宋体" w:hAnsi="宋体" w:eastAsia="宋体" w:cs="宋体"/>
          <w:sz w:val="21"/>
          <w:szCs w:val="21"/>
        </w:rPr>
        <w:t>亿美元增长至</w:t>
      </w:r>
      <w:r>
        <w:rPr>
          <w:rFonts w:hint="default" w:ascii="Calibri" w:hAnsi="Calibri" w:eastAsia="宋体" w:cs="Calibri"/>
          <w:sz w:val="21"/>
          <w:szCs w:val="21"/>
        </w:rPr>
        <w:t>2020</w:t>
      </w:r>
      <w:r>
        <w:rPr>
          <w:rFonts w:hint="eastAsia" w:ascii="宋体" w:hAnsi="宋体" w:eastAsia="宋体" w:cs="宋体"/>
          <w:sz w:val="21"/>
          <w:szCs w:val="21"/>
        </w:rPr>
        <w:t>年的</w:t>
      </w:r>
      <w:r>
        <w:rPr>
          <w:rFonts w:hint="default" w:ascii="Calibri" w:hAnsi="Calibri" w:eastAsia="宋体" w:cs="Calibri"/>
          <w:sz w:val="21"/>
          <w:szCs w:val="21"/>
        </w:rPr>
        <w:t>4470</w:t>
      </w:r>
      <w:r>
        <w:rPr>
          <w:rFonts w:hint="eastAsia" w:ascii="宋体" w:hAnsi="宋体" w:eastAsia="宋体" w:cs="宋体"/>
          <w:sz w:val="21"/>
          <w:szCs w:val="21"/>
        </w:rPr>
        <w:t>亿美元，复合年均增长率为</w:t>
      </w:r>
      <w:r>
        <w:rPr>
          <w:rFonts w:hint="default" w:ascii="Calibri" w:hAnsi="Calibri" w:eastAsia="宋体" w:cs="Calibri"/>
          <w:sz w:val="21"/>
          <w:szCs w:val="21"/>
        </w:rPr>
        <w:t>7.9%</w:t>
      </w:r>
      <w:r>
        <w:rPr>
          <w:rFonts w:hint="eastAsia" w:ascii="宋体" w:hAnsi="宋体" w:eastAsia="宋体" w:cs="宋体"/>
          <w:sz w:val="21"/>
          <w:szCs w:val="21"/>
        </w:rPr>
        <w:t>。</w:t>
      </w:r>
      <w:r>
        <w:rPr>
          <w:rFonts w:hint="default" w:ascii="Calibri" w:hAnsi="Calibri" w:eastAsia="宋体" w:cs="Calibri"/>
          <w:sz w:val="21"/>
          <w:szCs w:val="21"/>
        </w:rPr>
        <w:t>2022</w:t>
      </w:r>
      <w:r>
        <w:rPr>
          <w:rFonts w:hint="eastAsia" w:ascii="宋体" w:hAnsi="宋体" w:eastAsia="宋体" w:cs="宋体"/>
          <w:sz w:val="21"/>
          <w:szCs w:val="21"/>
        </w:rPr>
        <w:t>年</w:t>
      </w:r>
      <w:r>
        <w:rPr>
          <w:rFonts w:hint="default" w:ascii="Calibri" w:hAnsi="Calibri" w:eastAsia="宋体" w:cs="Calibri"/>
          <w:sz w:val="21"/>
          <w:szCs w:val="21"/>
        </w:rPr>
        <w:t>1</w:t>
      </w:r>
      <w:r>
        <w:rPr>
          <w:rFonts w:hint="eastAsia" w:ascii="宋体" w:hAnsi="宋体" w:eastAsia="宋体" w:cs="宋体"/>
          <w:sz w:val="21"/>
          <w:szCs w:val="21"/>
        </w:rPr>
        <w:t>月，国务院新闻办发布《</w:t>
      </w:r>
      <w:r>
        <w:rPr>
          <w:rFonts w:hint="default" w:ascii="Calibri" w:hAnsi="Calibri" w:eastAsia="宋体" w:cs="Calibri"/>
          <w:sz w:val="21"/>
          <w:szCs w:val="21"/>
        </w:rPr>
        <w:t>2021</w:t>
      </w:r>
      <w:r>
        <w:rPr>
          <w:rFonts w:hint="eastAsia" w:ascii="宋体" w:hAnsi="宋体" w:eastAsia="宋体" w:cs="宋体"/>
          <w:sz w:val="21"/>
          <w:szCs w:val="21"/>
        </w:rPr>
        <w:t>中国的航天》白皮书。白皮书提出，未来</w:t>
      </w:r>
      <w:r>
        <w:rPr>
          <w:rFonts w:hint="default" w:ascii="Calibri" w:hAnsi="Calibri" w:eastAsia="宋体" w:cs="Calibri"/>
          <w:sz w:val="21"/>
          <w:szCs w:val="21"/>
        </w:rPr>
        <w:t>5</w:t>
      </w:r>
      <w:r>
        <w:rPr>
          <w:rFonts w:hint="eastAsia" w:ascii="宋体" w:hAnsi="宋体" w:eastAsia="宋体" w:cs="宋体"/>
          <w:sz w:val="21"/>
          <w:szCs w:val="21"/>
        </w:rPr>
        <w:t>年，中国将推动空间科学、空间技术、空间应用全面发展，开启全面建设航天强国新征程。党的二十大报告中着力提出加快航天强国建设，未来我国航天产业将迎来宝贵的黄金发展机遇。</w:t>
      </w:r>
    </w:p>
    <w:p>
      <w:pPr>
        <w:pStyle w:val="5"/>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sz w:val="24"/>
          <w:szCs w:val="24"/>
        </w:rPr>
      </w:pPr>
      <w:r>
        <w:rPr>
          <w:rFonts w:hint="default" w:ascii="Times New Roman" w:hAnsi="Times New Roman" w:eastAsia="宋体" w:cs="Times New Roman"/>
          <w:sz w:val="21"/>
          <w:szCs w:val="21"/>
        </w:rPr>
        <w:t>2</w:t>
      </w:r>
      <w:r>
        <w:rPr>
          <w:rFonts w:hint="eastAsia" w:ascii="宋体" w:hAnsi="宋体" w:eastAsia="宋体" w:cs="宋体"/>
          <w:sz w:val="21"/>
          <w:szCs w:val="21"/>
        </w:rPr>
        <w:t>、硬质合金领域</w:t>
      </w:r>
    </w:p>
    <w:p>
      <w:pPr>
        <w:pStyle w:val="5"/>
        <w:keepNext w:val="0"/>
        <w:keepLines w:val="0"/>
        <w:widowControl/>
        <w:suppressLineNumbers w:val="0"/>
        <w:spacing w:before="0" w:beforeAutospacing="0" w:after="0" w:afterAutospacing="0" w:line="360" w:lineRule="atLeast"/>
        <w:ind w:left="0" w:right="0" w:firstLine="421"/>
        <w:jc w:val="both"/>
        <w:rPr>
          <w:rFonts w:hint="default" w:ascii="Times New Roman" w:hAnsi="Times New Roman" w:cs="Times New Roman"/>
          <w:sz w:val="24"/>
          <w:szCs w:val="24"/>
        </w:rPr>
      </w:pPr>
      <w:r>
        <w:rPr>
          <w:rFonts w:hint="eastAsia" w:ascii="宋体" w:hAnsi="宋体" w:eastAsia="宋体" w:cs="宋体"/>
          <w:sz w:val="21"/>
          <w:szCs w:val="21"/>
        </w:rPr>
        <w:t>硬质合金广泛应用于汽车制造、数控机床、航空航天、军工、机械模具加工、</w:t>
      </w:r>
      <w:r>
        <w:rPr>
          <w:rFonts w:hint="default" w:ascii="Calibri" w:hAnsi="Calibri" w:eastAsia="宋体" w:cs="Calibri"/>
          <w:sz w:val="21"/>
          <w:szCs w:val="21"/>
        </w:rPr>
        <w:t>IT</w:t>
      </w:r>
      <w:r>
        <w:rPr>
          <w:rFonts w:hint="eastAsia" w:ascii="宋体" w:hAnsi="宋体" w:eastAsia="宋体" w:cs="宋体"/>
          <w:sz w:val="21"/>
          <w:szCs w:val="21"/>
        </w:rPr>
        <w:t>产业加工、船 舶、海洋工程装备等制造加工领域，与国民经济整体发展情况高度关联。近年来随着经济的稳定增长，下游产业及国内外市场对于硬质合金的需求不断提升，使得我国硬质合金行业市场规模不断壮大，中国已经发展成为全球最大的硬质合金生产和消费大国。</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硬质合金刀具广泛应用于金属和非金属材料加工领域，是机床的“牙齿”。硬质合金刀具在全球切削刀具消费结构中占主导地位，占比达到</w:t>
      </w:r>
      <w:r>
        <w:rPr>
          <w:rFonts w:hint="default" w:ascii="Calibri" w:hAnsi="Calibri" w:eastAsia="宋体" w:cs="Calibri"/>
          <w:sz w:val="21"/>
          <w:szCs w:val="21"/>
        </w:rPr>
        <w:t>63%</w:t>
      </w:r>
      <w:r>
        <w:rPr>
          <w:rFonts w:hint="eastAsia" w:ascii="宋体" w:hAnsi="宋体" w:eastAsia="宋体" w:cs="宋体"/>
          <w:sz w:val="21"/>
          <w:szCs w:val="21"/>
        </w:rPr>
        <w:t>，工业发达国家更是达到了近</w:t>
      </w:r>
      <w:r>
        <w:rPr>
          <w:rFonts w:hint="default" w:ascii="Calibri" w:hAnsi="Calibri" w:eastAsia="宋体" w:cs="Calibri"/>
          <w:sz w:val="21"/>
          <w:szCs w:val="21"/>
        </w:rPr>
        <w:t>70%</w:t>
      </w:r>
      <w:r>
        <w:rPr>
          <w:rFonts w:hint="eastAsia" w:ascii="宋体" w:hAnsi="宋体" w:eastAsia="宋体" w:cs="宋体"/>
          <w:sz w:val="21"/>
          <w:szCs w:val="21"/>
        </w:rPr>
        <w:t>，而我国硬质合金刀具占比仅为</w:t>
      </w:r>
      <w:r>
        <w:rPr>
          <w:rFonts w:hint="default" w:ascii="Calibri" w:hAnsi="Calibri" w:eastAsia="宋体" w:cs="Calibri"/>
          <w:sz w:val="21"/>
          <w:szCs w:val="21"/>
        </w:rPr>
        <w:t>55%</w:t>
      </w:r>
      <w:r>
        <w:rPr>
          <w:rFonts w:hint="eastAsia" w:ascii="宋体" w:hAnsi="宋体" w:eastAsia="宋体" w:cs="宋体"/>
          <w:sz w:val="21"/>
          <w:szCs w:val="21"/>
        </w:rPr>
        <w:t>左右。我国正处于产业结构的调整升级阶段，机床数控化是机床行业的升级趋势。我国新增金属切削机床数控化率从</w:t>
      </w:r>
      <w:r>
        <w:rPr>
          <w:rFonts w:hint="default" w:ascii="Calibri" w:hAnsi="Calibri" w:eastAsia="宋体" w:cs="Calibri"/>
          <w:sz w:val="21"/>
          <w:szCs w:val="21"/>
        </w:rPr>
        <w:t>2013</w:t>
      </w:r>
      <w:r>
        <w:rPr>
          <w:rFonts w:hint="eastAsia" w:ascii="宋体" w:hAnsi="宋体" w:eastAsia="宋体" w:cs="宋体"/>
          <w:sz w:val="21"/>
          <w:szCs w:val="21"/>
        </w:rPr>
        <w:t>年的</w:t>
      </w:r>
      <w:r>
        <w:rPr>
          <w:rFonts w:hint="default" w:ascii="Calibri" w:hAnsi="Calibri" w:eastAsia="宋体" w:cs="Calibri"/>
          <w:sz w:val="21"/>
          <w:szCs w:val="21"/>
        </w:rPr>
        <w:t>28%</w:t>
      </w:r>
      <w:r>
        <w:rPr>
          <w:rFonts w:hint="eastAsia" w:ascii="宋体" w:hAnsi="宋体" w:eastAsia="宋体" w:cs="宋体"/>
          <w:sz w:val="21"/>
          <w:szCs w:val="21"/>
        </w:rPr>
        <w:t>提升到</w:t>
      </w:r>
      <w:r>
        <w:rPr>
          <w:rFonts w:hint="default" w:ascii="Calibri" w:hAnsi="Calibri" w:eastAsia="宋体" w:cs="Calibri"/>
          <w:sz w:val="21"/>
          <w:szCs w:val="21"/>
        </w:rPr>
        <w:t>2021</w:t>
      </w:r>
      <w:r>
        <w:rPr>
          <w:rFonts w:hint="eastAsia" w:ascii="宋体" w:hAnsi="宋体" w:eastAsia="宋体" w:cs="宋体"/>
          <w:sz w:val="21"/>
          <w:szCs w:val="21"/>
        </w:rPr>
        <w:t>年的</w:t>
      </w:r>
      <w:r>
        <w:rPr>
          <w:rFonts w:hint="default" w:ascii="Calibri" w:hAnsi="Calibri" w:eastAsia="宋体" w:cs="Calibri"/>
          <w:sz w:val="21"/>
          <w:szCs w:val="21"/>
        </w:rPr>
        <w:t>45%</w:t>
      </w:r>
      <w:r>
        <w:rPr>
          <w:rFonts w:hint="eastAsia" w:ascii="宋体" w:hAnsi="宋体" w:eastAsia="宋体" w:cs="宋体"/>
          <w:sz w:val="21"/>
          <w:szCs w:val="21"/>
        </w:rPr>
        <w:t>，相对于日本等发达国家接近</w:t>
      </w:r>
      <w:r>
        <w:rPr>
          <w:rFonts w:hint="default" w:ascii="Calibri" w:hAnsi="Calibri" w:eastAsia="宋体" w:cs="Calibri"/>
          <w:sz w:val="21"/>
          <w:szCs w:val="21"/>
        </w:rPr>
        <w:t>100%</w:t>
      </w:r>
      <w:r>
        <w:rPr>
          <w:rFonts w:hint="eastAsia" w:ascii="宋体" w:hAnsi="宋体" w:eastAsia="宋体" w:cs="宋体"/>
          <w:sz w:val="21"/>
          <w:szCs w:val="21"/>
        </w:rPr>
        <w:t>机床数控化率，我国金属切削机床的数控化程度的提升空间很大。</w:t>
      </w:r>
    </w:p>
    <w:p>
      <w:pPr>
        <w:pStyle w:val="5"/>
        <w:widowControl/>
        <w:spacing w:beforeAutospacing="0" w:afterAutospacing="0" w:line="360" w:lineRule="atLeast"/>
        <w:ind w:firstLine="420"/>
        <w:jc w:val="both"/>
        <w:rPr>
          <w:rFonts w:ascii="Calibri" w:hAnsi="Calibri" w:cs="Calibri"/>
          <w:sz w:val="21"/>
          <w:szCs w:val="21"/>
        </w:rPr>
      </w:pPr>
      <w:r>
        <w:rPr>
          <w:rFonts w:ascii="Calibri" w:hAnsi="Calibri" w:cs="Calibri"/>
          <w:sz w:val="21"/>
          <w:szCs w:val="21"/>
        </w:rPr>
        <w:t>2022</w:t>
      </w:r>
      <w:r>
        <w:rPr>
          <w:rFonts w:hint="eastAsia" w:ascii="宋体" w:hAnsi="宋体" w:cs="宋体"/>
          <w:sz w:val="21"/>
          <w:szCs w:val="21"/>
        </w:rPr>
        <w:t>年，国民经济顶住压力持续发展，国民生产总值比上年增长</w:t>
      </w:r>
      <w:r>
        <w:rPr>
          <w:rFonts w:ascii="Calibri" w:hAnsi="Calibri" w:cs="Calibri"/>
          <w:sz w:val="21"/>
          <w:szCs w:val="21"/>
        </w:rPr>
        <w:t>3.0%</w:t>
      </w:r>
      <w:r>
        <w:rPr>
          <w:rFonts w:hint="eastAsia" w:ascii="宋体" w:hAnsi="宋体" w:cs="宋体"/>
          <w:sz w:val="21"/>
          <w:szCs w:val="21"/>
        </w:rPr>
        <w:t>，经济总量再上新台阶，高质量发展取得新成效。但由于国际经济整体复苏缓慢，以及我国发展方式变革导致经济增长速度放缓，硬质合金下游产业不同程度受到影响。随着 “供给侧结构性改革”等政策的持续推进，我国数控机床、电子信息等行业快速复苏，轨道交通、新型矿山、能源输送等新基建领域的投入不断加大，加上硬质合金技术进步支撑高端硬质合金国产化替代加速，未来高端硬质合金产品如数控刀片、超硬质合金棒材、盾构工程工具材料、精密模具材料等的市场需求仍将具有较大的提升空间。</w:t>
      </w:r>
    </w:p>
    <w:p>
      <w:pPr>
        <w:pStyle w:val="5"/>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b/>
          <w:bCs/>
          <w:sz w:val="24"/>
          <w:szCs w:val="24"/>
        </w:rPr>
      </w:pPr>
      <w:r>
        <w:rPr>
          <w:rFonts w:hint="eastAsia" w:ascii="宋体" w:hAnsi="宋体" w:eastAsia="宋体" w:cs="宋体"/>
          <w:b/>
          <w:bCs/>
          <w:sz w:val="21"/>
          <w:szCs w:val="21"/>
        </w:rPr>
        <w:t>（二）公司发展战略</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根据国家优先发展高端制造业的政策，结合自身的优势，从实际出发，将通过投资项目的实施和研发的不断投入，增强公司在航空航天领域、高性能硬质合金领域的影响力与竞争力，并不断拓展相关材料的应用领域，公司还将集中力量提高系统集成能力和整体配套能力，进一步提升公司的市场地位。</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b/>
          <w:bCs/>
          <w:sz w:val="24"/>
          <w:szCs w:val="24"/>
        </w:rPr>
      </w:pPr>
      <w:r>
        <w:rPr>
          <w:rFonts w:hint="eastAsia" w:ascii="宋体" w:hAnsi="宋体" w:eastAsia="宋体" w:cs="宋体"/>
          <w:b/>
          <w:bCs/>
          <w:sz w:val="21"/>
          <w:szCs w:val="21"/>
        </w:rPr>
        <w:t>（三）经营计划</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2023</w:t>
      </w:r>
      <w:r>
        <w:rPr>
          <w:rFonts w:hint="eastAsia" w:ascii="宋体" w:hAnsi="宋体" w:eastAsia="宋体" w:cs="宋体"/>
          <w:sz w:val="21"/>
          <w:szCs w:val="21"/>
        </w:rPr>
        <w:t>年，是“十四五”规划的关键之年，博云新材将把党建工作与公司生产经营深度融合，把握国产大飞机发展契机，拓展民航市场，抓住军工高端制造市场不断释放巨大需求，充分利用关键零部件、新材料将实现进口替代、自主可控的发展窗口期，不断加大技术研发投入，加强内部管理，提升公司核心竞争力。</w:t>
      </w:r>
      <w:r>
        <w:rPr>
          <w:rFonts w:hint="default" w:ascii="Times New Roman" w:hAnsi="Times New Roman" w:eastAsia="宋体" w:cs="Times New Roman"/>
          <w:sz w:val="21"/>
          <w:szCs w:val="21"/>
        </w:rPr>
        <w:t>    </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1</w:t>
      </w:r>
      <w:r>
        <w:rPr>
          <w:rFonts w:hint="eastAsia" w:ascii="宋体" w:hAnsi="宋体" w:eastAsia="宋体" w:cs="宋体"/>
          <w:sz w:val="21"/>
          <w:szCs w:val="21"/>
        </w:rPr>
        <w:t>、找准党建与生产经营的结合点，积极采取措施落实各项中心工作任务，推动党建工作与生产经营深度融合。</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2</w:t>
      </w:r>
      <w:r>
        <w:rPr>
          <w:rFonts w:hint="eastAsia" w:ascii="宋体" w:hAnsi="宋体" w:eastAsia="宋体" w:cs="宋体"/>
          <w:sz w:val="21"/>
          <w:szCs w:val="21"/>
        </w:rPr>
        <w:t>、增强科技创新能力，推动创新驱动发展</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加大研发投入，加快新型号产品和新技术研发；进一步完善科技人员激励机制，有力调动科技人员的积极性，激励科技人员多出成果、出好成果；充分利用、发挥“国家炭</w:t>
      </w:r>
      <w:r>
        <w:rPr>
          <w:rFonts w:hint="default" w:ascii="Times New Roman" w:hAnsi="Times New Roman" w:eastAsia="宋体" w:cs="Times New Roman"/>
          <w:sz w:val="21"/>
          <w:szCs w:val="21"/>
        </w:rPr>
        <w:t>/</w:t>
      </w:r>
      <w:r>
        <w:rPr>
          <w:rFonts w:hint="eastAsia" w:ascii="宋体" w:hAnsi="宋体" w:eastAsia="宋体" w:cs="宋体"/>
          <w:sz w:val="21"/>
          <w:szCs w:val="21"/>
        </w:rPr>
        <w:t>炭工程技术研究中心”平台作用，为公司技术创新、技术储备和中南大学的科技成果转化发挥应有效用。</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3</w:t>
      </w:r>
      <w:r>
        <w:rPr>
          <w:rFonts w:hint="eastAsia" w:ascii="宋体" w:hAnsi="宋体" w:eastAsia="宋体" w:cs="宋体"/>
          <w:sz w:val="21"/>
          <w:szCs w:val="21"/>
        </w:rPr>
        <w:t>、强化市场开拓能力，加快经营规模发展</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稳定现有型号市场份额的基础上，拓展民用航空市场；加大重点产品和关键核心技术研发，为后续民用航空市场开拓奠定基础；继续抓好新型号研制，紧跟主机所的需求，做好研发跟进，增强发展后劲；加强超细</w:t>
      </w:r>
      <w:r>
        <w:rPr>
          <w:rFonts w:hint="default" w:ascii="Times New Roman" w:hAnsi="Times New Roman" w:eastAsia="宋体" w:cs="Times New Roman"/>
          <w:sz w:val="21"/>
          <w:szCs w:val="21"/>
        </w:rPr>
        <w:t>/</w:t>
      </w:r>
      <w:r>
        <w:rPr>
          <w:rFonts w:hint="eastAsia" w:ascii="宋体" w:hAnsi="宋体" w:eastAsia="宋体" w:cs="宋体"/>
          <w:sz w:val="21"/>
          <w:szCs w:val="21"/>
        </w:rPr>
        <w:t>纳米棒材、超粗晶硬质合金等产品的市场开拓，加大轨道铣削用数控刀片的推广，逐步实现进口替代；加大金属陶瓷刀片用碳氮化钛产品技术开发，扩大产品系列和应用领域。</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4</w:t>
      </w:r>
      <w:r>
        <w:rPr>
          <w:rFonts w:hint="eastAsia" w:ascii="宋体" w:hAnsi="宋体" w:eastAsia="宋体" w:cs="宋体"/>
          <w:sz w:val="21"/>
          <w:szCs w:val="21"/>
        </w:rPr>
        <w:t>、完善公司治理机制，提升运转质量效能。</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 </w:t>
      </w:r>
      <w:r>
        <w:rPr>
          <w:rFonts w:hint="eastAsia" w:ascii="宋体" w:hAnsi="宋体" w:eastAsia="宋体" w:cs="宋体"/>
          <w:sz w:val="21"/>
          <w:szCs w:val="21"/>
        </w:rPr>
        <w:t>加强总部能力建设，提升战略、投资、财务、人力资源、审计等方面的管理职能；加强对事业部、子公司的服务，统筹资源、高效协同；健全内控管理体系，优化管控模式，规范责权体系。</w:t>
      </w:r>
    </w:p>
    <w:p>
      <w:pPr>
        <w:pStyle w:val="5"/>
        <w:keepNext w:val="0"/>
        <w:keepLines w:val="0"/>
        <w:widowControl/>
        <w:suppressLineNumbers w:val="0"/>
        <w:spacing w:before="0" w:beforeAutospacing="0" w:after="0" w:afterAutospacing="0" w:line="360" w:lineRule="atLeast"/>
        <w:ind w:left="0" w:right="0" w:firstLine="422"/>
        <w:jc w:val="both"/>
        <w:rPr>
          <w:rFonts w:hint="default" w:ascii="Times New Roman" w:hAnsi="Times New Roman" w:cs="Times New Roman"/>
          <w:b/>
          <w:bCs/>
          <w:sz w:val="24"/>
          <w:szCs w:val="24"/>
        </w:rPr>
      </w:pPr>
      <w:r>
        <w:rPr>
          <w:rFonts w:hint="eastAsia" w:ascii="宋体" w:hAnsi="宋体" w:eastAsia="宋体" w:cs="宋体"/>
          <w:b/>
          <w:bCs/>
          <w:sz w:val="21"/>
          <w:szCs w:val="21"/>
        </w:rPr>
        <w:t>（四）可能面对的风险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、经营管理风险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随着公司项目建设的推进，产能逐步增加，公司在战略规划、制度建设、组织设置、运营管理、资金管理和内部控制等方面将面临更大的挑战。尽管公司建立了相对规范的法人治理结构、质量管理体系，生产经营能保持有序运行，但存在现有管理体系不能完全适应公司发展的可能性，给企业的生产经营带来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策：本公司根据战略规划，不断完善各项制度，建立有效的内部控制制度；制定科学的人力资源政策，加大对员工培训的力度；加强对资金的管理，拓宽融资的渠道；加强子公司业务管理，从而降低经营管理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rPr>
        <w:t>、价格波动风险。公司主要产品特别是硬质合金产品的价格及主要原材料、能源价格波动将显著影响公司年度利润目标的实现。</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对策：紧盯主要原材料价格行情，分析研判价格变动趋势，制定有利的采购方案，同时高效组织好原材料购买、产品生产、销售等，降低周转周期，加强生产及采购成本费用控制等。</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eastAsia" w:ascii="Times New Roman" w:hAnsi="Times New Roman" w:eastAsia="宋体" w:cs="Times New Roman"/>
          <w:sz w:val="21"/>
          <w:szCs w:val="21"/>
        </w:rPr>
        <w:t>、存货较大的风险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公司产品的生产周期较长，客户要求的供货时间短，为满足客户需求，公司保持了较高的安全库存量。但是较高的安全库存量一方面占用公司大量的资金，造成资金短缺的风险；另一方面，一旦市场需求发生变化，或者客户订单达不到预期，大量的存货将会成为公司的负担，给公司的经营带来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策：关注主要产品的市场发展趋势，与主要客户保持密切联系，增强对产品市场的预测能力，加强采购管理。加大产品研发力度，保持本公司产品在行业中的技术优势，优化产品结构，减少对少数主要客户的依赖程度，优化库存周转效率，同时关注主要产品的价格波动，降低存货发生损失的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r>
        <w:rPr>
          <w:rFonts w:hint="eastAsia" w:ascii="Times New Roman" w:hAnsi="Times New Roman" w:eastAsia="宋体" w:cs="Times New Roman"/>
          <w:sz w:val="21"/>
          <w:szCs w:val="21"/>
        </w:rPr>
        <w:t>、市场开拓风险</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公司在建项目投产后公司产能将会大幅提升，需要公司加大市场拓展力度，以消化新增产能。如果未来行业内竞争加剧，或公司市场拓展不达预期，将会造成公司产销率、产能利用率下降，因而会对公司经营业绩提升产生不利影响。</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对策：公司将持续加强销售团队建设，加强营销模式与服务模式创新，提高销售人员业务能力；在稳固原有市场基础上，进一步开拓市场份额，提升综合竞争力。</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r>
        <w:rPr>
          <w:rFonts w:hint="eastAsia" w:ascii="Times New Roman" w:hAnsi="Times New Roman" w:eastAsia="宋体" w:cs="Times New Roman"/>
          <w:sz w:val="21"/>
          <w:szCs w:val="21"/>
        </w:rPr>
        <w:t>、安全环保风险：随着国家对安全生产、环境保护要求不断提高，有关安全环保的法律法规趋严，</w:t>
      </w:r>
    </w:p>
    <w:p>
      <w:pPr>
        <w:pStyle w:val="5"/>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对策：加强生产安全管理，加强安全隐患排查和整改，加强环境风险管理，大力推进节能环保设备的应用。</w:t>
      </w:r>
    </w:p>
    <w:p>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十二、报告期内接待调研、沟通、采访等活动</w:t>
      </w:r>
      <w:bookmarkEnd w:id="5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6"/>
        <w:gridCol w:w="1290"/>
        <w:gridCol w:w="1125"/>
        <w:gridCol w:w="705"/>
        <w:gridCol w:w="1485"/>
        <w:gridCol w:w="2325"/>
        <w:gridCol w:w="10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接待时间</w:t>
            </w:r>
          </w:p>
        </w:tc>
        <w:tc>
          <w:tcPr>
            <w:tcW w:w="12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接待地点</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接待方式</w:t>
            </w:r>
          </w:p>
        </w:tc>
        <w:tc>
          <w:tcPr>
            <w:tcW w:w="7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接待对象类型</w:t>
            </w:r>
          </w:p>
        </w:tc>
        <w:tc>
          <w:tcPr>
            <w:tcW w:w="14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w:t>
            </w:r>
          </w:p>
        </w:tc>
        <w:tc>
          <w:tcPr>
            <w:tcW w:w="23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谈论的主要内容及提供的资料</w:t>
            </w:r>
          </w:p>
        </w:tc>
        <w:tc>
          <w:tcPr>
            <w:tcW w:w="10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2022年01月20日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关于2020年度非公开发行限售股份上市流通的相关事项</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2022年03月09日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公司2021年基本经营情况</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2022年04月15日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公司2022年一季度主营业务情况</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2022年05月17日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关于合资公司的相关事项</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2022年06月29日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关于公司2020年非公开发行募集资金项目的进展情况</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2022年07月21日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公司持股5%以上股东拟减持公司股份的事项</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2022年09月14日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公司2022年半年度的经营情况</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2022年11月03日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公司相关产品生产情况</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2022年12月15日</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4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23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公司2022年获得政府补助的情况</w:t>
            </w:r>
          </w:p>
        </w:tc>
        <w:tc>
          <w:tcPr>
            <w:tcW w:w="10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54" w:name="_Toc988943"/>
      <w:r>
        <w:rPr>
          <w:rFonts w:ascii="宋体" w:hAnsi="宋体" w:eastAsia="宋体" w:cs="宋体"/>
          <w:b/>
          <w:bCs/>
          <w:sz w:val="32"/>
          <w:szCs w:val="32"/>
        </w:rPr>
        <w:t>第四节 公司治理</w:t>
      </w:r>
      <w:bookmarkEnd w:id="54"/>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一、公司治理的基本状况</w:t>
      </w:r>
      <w:bookmarkEnd w:id="55"/>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公司严格按照《公司法》、《证券法》、《上市公司治理准则》、《深圳证券交易所股票上市规则》、《深圳证券交易所上市公司自律监管指引第1号</w:t>
      </w:r>
      <w:r>
        <w:rPr>
          <w:rFonts w:hint="default" w:ascii="Times New Roman" w:hAnsi="Times New Roman" w:eastAsia="宋体" w:cs="Times New Roman"/>
          <w:sz w:val="21"/>
          <w:szCs w:val="21"/>
        </w:rPr>
        <w:t>——</w:t>
      </w:r>
      <w:r>
        <w:rPr>
          <w:rFonts w:hint="eastAsia" w:ascii="宋体" w:hAnsi="宋体" w:eastAsia="宋体" w:cs="宋体"/>
          <w:sz w:val="21"/>
          <w:szCs w:val="21"/>
        </w:rPr>
        <w:t>主板上市公司规范运作》等法律法规的要求，进一步完善公司法人治理结构，规范公司运作，建立健全内部管理和控制制度，不断加强信息披露工作，积极开展投资者关系管理工作，进一步规范公司运作，提高公司治理水平。</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（一）关于股东与股东大会</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股东大会是公司最高权力机构。公司严格按照《公司章程》和《股东大会议事规则》的要求召开股东大会，确保所有股东，特别是中小股东享有平等的地位并能充分行使相应的权利。公司股东大会聘请律师出席并进行见证，运作规范。在涉及关联交易事项表决时，关联股东进行了回避。   </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（二）关于控股股东与上市公司</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控股股东严格按照《上市公司治理准则》、《公司章程》规范自己的行为，公司拥有独立的业务和经营自主能力，在业务、人员、资产、财务和机构方面独立于控股股东，公司董事会、监事会及其他内部机构独立运作。公司控股股东行为规范，能够依法行使其权利，履行相关义务，没有超越股东大会直接或间接干预公司的决策和经营活动。</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（三）关于董事与董事会</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严格按照《公司法》和《公司章程》的有关规定选举产生董事，独立董事人数占全体董事的比例超过三分之一，董事会的人员构成符合法律、法规和《公司章程》的要求。公司董事会下设战略、薪酬与考核、提名、审计等四个专门委员会。公司董事会严格按照《公司章程》、《董事会议事规则》开展工作，各专门委员会分别按照《战略委员会议事规则》、《薪酬与考核委员会议事规则》、《提名委员会议事规则》和《审计委员会议事规则》开展工作。</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（四）关于监事与监事会</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严格按照《公司法》和《公司章程》的有关规定选举产生监事，监事会的人员构成符合法律、法规和《公司章程》的要求。公司监事会按照法律法规和《公司章程》的要求履行职责，强化对公司董事、高级管理人员和财务的监督职能，维护了公司和全体股东的权益。</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（五）关于绩效评价与激励约束机制</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公司制定了《高级管理人员薪酬激励与业绩考核管理办法》。公司高级管理人员的聘任公开、透明，符合法律法规的规定。公司董事、监事和高级管理人员的绩效考核标准和激励约束机制逐步完善、公正、透明。</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（六）关于内部审计制度</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公司已设置内部审计部门，建立内部审计制度，对公司财务管理、内部控制制度建立和执行情况进行内部审计监督。并聘任了专职内审部负责人，对公司的日常运作进行有效的内部控制。</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（七）关于相关利益者</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充分尊重和维护相关利益者的合法权益，重视和相关利益者的合作，努力实现股东、员工、社会等各方利益的均衡，秉持诚实守信，公平公正的经营原则，相互沟通，积极合作，共同推动公司持续、稳定、健康地发展。</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（八）关于信息披露与透明度</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21"/>
          <w:szCs w:val="21"/>
        </w:rPr>
      </w:pPr>
      <w:r>
        <w:rPr>
          <w:rFonts w:hint="eastAsia" w:ascii="宋体" w:hAnsi="宋体" w:eastAsia="宋体" w:cs="宋体"/>
          <w:sz w:val="21"/>
          <w:szCs w:val="21"/>
        </w:rPr>
        <w:t>公司严格按照相关法律、法规、规章制度和公司《信息披露管理办法》、《重大信息内部报告制度》、《内幕信息知情人登记管理制度》等，按真实性、准确性、完整性、及时性的要求履行披露义务，并已指定《证券时报》、《上海证券报》和巨潮网（</w:t>
      </w:r>
      <w:r>
        <w:rPr>
          <w:rFonts w:hint="default" w:ascii="宋体" w:hAnsi="宋体" w:eastAsia="宋体" w:cs="宋体"/>
          <w:sz w:val="21"/>
          <w:szCs w:val="21"/>
        </w:rPr>
        <w:t>http://www.cninfo.com.cn</w:t>
      </w:r>
      <w:r>
        <w:rPr>
          <w:rFonts w:hint="eastAsia" w:ascii="宋体" w:hAnsi="宋体" w:eastAsia="宋体" w:cs="宋体"/>
          <w:sz w:val="21"/>
          <w:szCs w:val="21"/>
        </w:rPr>
        <w:t>）为公司信息披露的指定报纸和网站，确保公司所有股东能够以平等的机会获得信息，以切实发挥保护投资者知情权的作用。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公司治理的实际状况与法律、行政法规和中国证监会发布的关于上市公司治理的规定是否存在重大差异</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公司治理的实际状况与法律、行政法规和中国证监会发布的关于上市公司治理的规定不存在重大差异。</w:t>
      </w:r>
    </w:p>
    <w:p>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二、公司相对于控股股东、实际控制人在保证公司资产、人员、财务、机构、业务等方面的独立情况</w:t>
      </w:r>
      <w:bookmarkEnd w:id="56"/>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公司自设立以来，严格按照《公司法》、《证券法》和《公司章程》及其它法律法规和规章制度的要求规范运作，在业务、人员、资产、机构、财务等方面均独立于控股股东，具有独立、完整的资产和业务及面向市场、自主经营的能力。</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业务方面：公司拥有独立的采购、生产和销售系统，业务结构完整，自主独立经营。控股股东不存在直接或间接干预公司经营运作的情形。</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人员方面：公司在劳动、人事等各方面均独立于控股股东。公司董事、监事、高级管理人员均系依照《公司法》和《公司章程》规定的程序，通过选举或聘任产生。总裁、副总裁、董事会秘书、财务负责人等高级管理人员均在公司领取薪酬。</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资产方面：公司拥有独立于控股股东的经营场所，拥有独立完整的资产结构，拥有独立的科研、生产和配套设施的资产产权；拥有独立的工业产权、商标、专利技术等无形资产。</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机构方面：公司设立了健全的组织机构体系，公司董事会、监事会及其它内部机构与控股股东及其职能部门各完全独立运作。办公机构和生产经营场所与控股股东分开，不存在混合经营、合署办公的情况。   </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财务方面：公司有独立的财务会计部门和财务会计人员，建立了独立的会计核算体系和财务管理制度，独立核算，独立在银行开户，独立纳税，不存在控股股东干预公司财务的情况。</w:t>
      </w:r>
    </w:p>
    <w:p>
      <w:pPr>
        <w:keepNext/>
        <w:keepLines/>
        <w:spacing w:before="300" w:after="300" w:line="320" w:lineRule="exact"/>
        <w:jc w:val="left"/>
        <w:outlineLvl w:val="1"/>
        <w:rPr>
          <w:rFonts w:ascii="宋体" w:hAnsi="宋体" w:eastAsia="宋体" w:cs="宋体"/>
          <w:b/>
          <w:bCs/>
          <w:sz w:val="24"/>
          <w:szCs w:val="24"/>
        </w:rPr>
      </w:pPr>
      <w:bookmarkStart w:id="57" w:name="_Toc988946"/>
      <w:r>
        <w:rPr>
          <w:rFonts w:ascii="宋体" w:hAnsi="宋体" w:eastAsia="宋体" w:cs="宋体"/>
          <w:b/>
          <w:bCs/>
          <w:sz w:val="24"/>
          <w:szCs w:val="24"/>
        </w:rPr>
        <w:t>三、同业竞争情况</w:t>
      </w:r>
      <w:bookmarkEnd w:id="5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四、报告期内召开的年度股东大会和临时股东大会的有关情况</w:t>
      </w:r>
      <w:bookmarkEnd w:id="58"/>
    </w:p>
    <w:p>
      <w:pPr>
        <w:keepNext/>
        <w:keepLines/>
        <w:spacing w:before="300" w:after="300" w:line="280" w:lineRule="exact"/>
        <w:jc w:val="left"/>
        <w:outlineLvl w:val="2"/>
        <w:rPr>
          <w:rFonts w:ascii="宋体" w:hAnsi="宋体" w:eastAsia="宋体" w:cs="宋体"/>
          <w:b/>
          <w:bCs/>
          <w:sz w:val="21"/>
          <w:szCs w:val="21"/>
        </w:rPr>
      </w:pPr>
      <w:bookmarkStart w:id="59" w:name="_Toc988948"/>
      <w:r>
        <w:rPr>
          <w:rFonts w:ascii="宋体" w:hAnsi="宋体" w:eastAsia="宋体" w:cs="宋体"/>
          <w:b/>
          <w:bCs/>
          <w:sz w:val="21"/>
          <w:szCs w:val="21"/>
        </w:rPr>
        <w:t>1、本报告期股东大会情况</w:t>
      </w:r>
      <w:bookmarkEnd w:id="59"/>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984"/>
        <w:gridCol w:w="1455"/>
        <w:gridCol w:w="1470"/>
        <w:gridCol w:w="25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4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4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25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2022年第一次临时股东大会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9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30.31%</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2022年02月10日</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2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详见刊登于指定媒体和巨潮资讯网上的《湖南博云新材料股份有限公司2022年第一次临时股东大会决议公告》（公告编号为2022-010）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9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2022年06月28日</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2022年06月29日</w:t>
            </w:r>
          </w:p>
        </w:tc>
        <w:tc>
          <w:tcPr>
            <w:tcW w:w="2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详见刊登于指定媒体和巨潮资讯网上的《湖南博云新材料股份有限公司2021年年度股东大会决议公告》（公告编号为2022-041）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2022年第二次临时股东大会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9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2022年10月11日</w:t>
            </w:r>
          </w:p>
        </w:tc>
        <w:tc>
          <w:tcPr>
            <w:tcW w:w="2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详见刊登于指定媒体和巨潮资讯网上的《湖南博云新材料股份有限公司2022年第二次临时股东大会决议公告》（公告编号为2022-065）</w:t>
            </w:r>
          </w:p>
        </w:tc>
      </w:tr>
    </w:tbl>
    <w:p>
      <w:pPr>
        <w:keepNext/>
        <w:keepLines/>
        <w:spacing w:before="300" w:after="300" w:line="280" w:lineRule="exact"/>
        <w:jc w:val="left"/>
        <w:outlineLvl w:val="2"/>
        <w:rPr>
          <w:rFonts w:ascii="宋体" w:hAnsi="宋体" w:eastAsia="宋体" w:cs="宋体"/>
          <w:b/>
          <w:bCs/>
          <w:sz w:val="21"/>
          <w:szCs w:val="21"/>
        </w:rPr>
      </w:pPr>
      <w:bookmarkStart w:id="60" w:name="_Toc988949"/>
      <w:r>
        <w:rPr>
          <w:rFonts w:ascii="宋体" w:hAnsi="宋体" w:eastAsia="宋体" w:cs="宋体"/>
          <w:b/>
          <w:bCs/>
          <w:sz w:val="21"/>
          <w:szCs w:val="21"/>
        </w:rPr>
        <w:t>2、表决权恢复的优先股股东请求召开临时股东大会</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1" w:name="_Toc988950"/>
      <w:r>
        <w:rPr>
          <w:rFonts w:ascii="宋体" w:hAnsi="宋体" w:eastAsia="宋体" w:cs="宋体"/>
          <w:b/>
          <w:bCs/>
          <w:sz w:val="24"/>
          <w:szCs w:val="24"/>
        </w:rPr>
        <w:t>五、董事、监事和高级管理人员情况</w:t>
      </w:r>
      <w:bookmarkEnd w:id="61"/>
    </w:p>
    <w:p>
      <w:pPr>
        <w:keepNext/>
        <w:keepLines/>
        <w:spacing w:before="300" w:after="300" w:line="280" w:lineRule="exact"/>
        <w:jc w:val="left"/>
        <w:outlineLvl w:val="2"/>
        <w:rPr>
          <w:rFonts w:ascii="宋体" w:hAnsi="宋体" w:eastAsia="宋体" w:cs="宋体"/>
          <w:b/>
          <w:bCs/>
          <w:sz w:val="21"/>
          <w:szCs w:val="21"/>
        </w:rPr>
      </w:pPr>
      <w:bookmarkStart w:id="62" w:name="_Toc988951"/>
      <w:r>
        <w:rPr>
          <w:rFonts w:ascii="宋体" w:hAnsi="宋体" w:eastAsia="宋体" w:cs="宋体"/>
          <w:b/>
          <w:bCs/>
          <w:sz w:val="21"/>
          <w:szCs w:val="21"/>
        </w:rPr>
        <w:t>1、基本情况</w:t>
      </w:r>
      <w:bookmarkEnd w:id="62"/>
    </w:p>
    <w:tbl>
      <w:tblPr>
        <w:tblStyle w:val="6"/>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42"/>
        <w:gridCol w:w="885"/>
        <w:gridCol w:w="645"/>
        <w:gridCol w:w="495"/>
        <w:gridCol w:w="435"/>
        <w:gridCol w:w="944"/>
        <w:gridCol w:w="841"/>
        <w:gridCol w:w="6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姓名</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职务</w:t>
            </w:r>
          </w:p>
        </w:tc>
        <w:tc>
          <w:tcPr>
            <w:tcW w:w="6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任职状态</w:t>
            </w:r>
          </w:p>
        </w:tc>
        <w:tc>
          <w:tcPr>
            <w:tcW w:w="4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性别</w:t>
            </w:r>
          </w:p>
        </w:tc>
        <w:tc>
          <w:tcPr>
            <w:tcW w:w="4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年龄</w:t>
            </w:r>
          </w:p>
        </w:tc>
        <w:tc>
          <w:tcPr>
            <w:tcW w:w="9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任期起始日期</w:t>
            </w:r>
          </w:p>
        </w:tc>
        <w:tc>
          <w:tcPr>
            <w:tcW w:w="8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任期终止日期</w:t>
            </w:r>
          </w:p>
        </w:tc>
        <w:tc>
          <w:tcPr>
            <w:tcW w:w="6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股份增减变动的原因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董事长</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53</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姜锋</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58</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冯志荣</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董事、总裁</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54</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刘咏</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50</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蒋建湘</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董事、常务副总裁</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49</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肖加余</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67</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周兰</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女</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51</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潘传平</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56</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王鶄武</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监事会主席</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38</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谭强</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47</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左劲旅</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职工监事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54</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何国新</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副总裁</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56</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曾光辉</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副总裁/董事会秘书</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42</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严琦</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财务总监</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现任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女</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50</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2025年10月10日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徐浪</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副董事长</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离任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50</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2019年10月09日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2022年06月06日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胡义峰</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离任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52</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2022年11月18日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张武装</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离任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50</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2019年10月09日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谢建新</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离任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65</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2019年10月09日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曹明艳</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离任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女</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51</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2019年10月09日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吴厚平</w:t>
            </w:r>
          </w:p>
        </w:tc>
        <w:tc>
          <w:tcPr>
            <w:tcW w:w="88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董事、总裁</w:t>
            </w:r>
          </w:p>
        </w:tc>
        <w:tc>
          <w:tcPr>
            <w:tcW w:w="64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离任</w:t>
            </w:r>
          </w:p>
        </w:tc>
        <w:tc>
          <w:tcPr>
            <w:tcW w:w="4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男</w:t>
            </w:r>
          </w:p>
        </w:tc>
        <w:tc>
          <w:tcPr>
            <w:tcW w:w="4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59</w:t>
            </w:r>
          </w:p>
        </w:tc>
        <w:tc>
          <w:tcPr>
            <w:tcW w:w="94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2022年06月28日</w:t>
            </w:r>
          </w:p>
        </w:tc>
        <w:tc>
          <w:tcPr>
            <w:tcW w:w="8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合计</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6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4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4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9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8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6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报告期是否存在任期内董事、监事离任和高级管理人员解聘的情况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pStyle w:val="5"/>
        <w:keepNext w:val="0"/>
        <w:keepLines w:val="0"/>
        <w:widowControl/>
        <w:suppressLineNumbers w:val="0"/>
        <w:spacing w:before="0" w:beforeAutospacing="0" w:after="0" w:afterAutospacing="0"/>
        <w:ind w:left="0" w:right="0" w:firstLine="420"/>
        <w:jc w:val="both"/>
        <w:rPr>
          <w:rFonts w:ascii="Calibri" w:hAnsi="Calibri" w:cs="Calibri"/>
          <w:sz w:val="21"/>
          <w:szCs w:val="21"/>
        </w:rPr>
      </w:pPr>
      <w:r>
        <w:rPr>
          <w:rFonts w:hint="eastAsia" w:ascii="宋体" w:hAnsi="宋体" w:eastAsia="宋体" w:cs="宋体"/>
          <w:i w:val="0"/>
          <w:iCs w:val="0"/>
          <w:caps w:val="0"/>
          <w:color w:val="000000"/>
          <w:spacing w:val="0"/>
          <w:sz w:val="21"/>
          <w:szCs w:val="21"/>
        </w:rPr>
        <w:t>报告期内，公司副董事长徐浪先生因工作原因申请辞去公司董事及副董事长职务，并同时辞去公司董事会下属战略委员会委员职务。公司于2022年6月7日召开的第六届董事会第二十六次会议审议通过了《</w:t>
      </w:r>
      <w:r>
        <w:rPr>
          <w:rFonts w:ascii="新宋体" w:hAnsi="新宋体" w:eastAsia="新宋体" w:cs="新宋体"/>
          <w:i w:val="0"/>
          <w:iCs w:val="0"/>
          <w:caps w:val="0"/>
          <w:color w:val="000000"/>
          <w:spacing w:val="0"/>
          <w:sz w:val="21"/>
          <w:szCs w:val="21"/>
        </w:rPr>
        <w:t>关于补选第六届董事会非独立董事候选人的议案</w:t>
      </w:r>
      <w:r>
        <w:rPr>
          <w:rFonts w:hint="eastAsia" w:ascii="宋体" w:hAnsi="宋体" w:eastAsia="宋体" w:cs="宋体"/>
          <w:i w:val="0"/>
          <w:iCs w:val="0"/>
          <w:caps w:val="0"/>
          <w:color w:val="000000"/>
          <w:spacing w:val="0"/>
          <w:sz w:val="21"/>
          <w:szCs w:val="21"/>
        </w:rPr>
        <w:t>》，补选吴厚平先生为公司第六届董事会非独立董事候选人，任期自公司股东大会审议通过之日起至公司本届董事会任期期满之日止，本次补选董事事项已经公司于2022年6月28日召开的2021年年度股东大会审议通过。</w:t>
      </w:r>
    </w:p>
    <w:p>
      <w:pPr>
        <w:pStyle w:val="5"/>
        <w:keepNext w:val="0"/>
        <w:keepLines w:val="0"/>
        <w:widowControl/>
        <w:suppressLineNumbers w:val="0"/>
        <w:spacing w:before="0" w:beforeAutospacing="0" w:after="0" w:afterAutospacing="0"/>
        <w:ind w:left="0" w:right="0" w:firstLine="420"/>
        <w:jc w:val="both"/>
        <w:rPr>
          <w:rFonts w:hint="default" w:ascii="Calibri" w:hAnsi="Calibri" w:cs="Calibri"/>
          <w:sz w:val="21"/>
          <w:szCs w:val="21"/>
        </w:rPr>
      </w:pPr>
      <w:r>
        <w:rPr>
          <w:rFonts w:hint="eastAsia" w:ascii="宋体" w:hAnsi="宋体" w:eastAsia="宋体" w:cs="宋体"/>
          <w:i w:val="0"/>
          <w:iCs w:val="0"/>
          <w:caps w:val="0"/>
          <w:color w:val="000000"/>
          <w:spacing w:val="0"/>
          <w:sz w:val="21"/>
          <w:szCs w:val="21"/>
        </w:rPr>
        <w:t>公司于2022年9月22日召开了第六届董事会第二十八次会议，审议通过了《湖南博云新材料股份有限公司关于董事会换届及提名第七届董事会非独立董事候选人的议案》，第六届董事会董事吴厚平先生、张武装先生、谢建新先生、曹明艳女士将不再担任公司第七届董事会董事职务。</w:t>
      </w:r>
    </w:p>
    <w:p>
      <w:pPr>
        <w:pStyle w:val="5"/>
        <w:keepNext w:val="0"/>
        <w:keepLines w:val="0"/>
        <w:widowControl/>
        <w:suppressLineNumbers w:val="0"/>
        <w:spacing w:before="0" w:beforeAutospacing="0" w:after="0" w:afterAutospacing="0"/>
        <w:ind w:left="0" w:right="0" w:firstLine="420"/>
        <w:jc w:val="both"/>
        <w:rPr>
          <w:rFonts w:hint="default" w:ascii="Calibri" w:hAnsi="Calibri" w:cs="Calibri"/>
          <w:sz w:val="21"/>
          <w:szCs w:val="21"/>
        </w:rPr>
      </w:pPr>
      <w:r>
        <w:rPr>
          <w:rFonts w:hint="eastAsia" w:ascii="宋体" w:hAnsi="宋体" w:eastAsia="宋体" w:cs="宋体"/>
          <w:i w:val="0"/>
          <w:iCs w:val="0"/>
          <w:caps w:val="0"/>
          <w:color w:val="000000"/>
          <w:spacing w:val="0"/>
          <w:sz w:val="21"/>
          <w:szCs w:val="21"/>
        </w:rPr>
        <w:t>2022年11月17日，公司董事会收到董事胡义峰先生提交的书面辞职报告，胡义峰先生因工作原因申请辞去公司第七届董事会董事职务，辞职后胡义峰先生将不再担任公司任何职务。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公司董事、监事、高级管理人员变动情况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pP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徐浪</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副董事长</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因工作原因辞去董事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胡义峰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因工作原因辞去董事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张武装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任期满离任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谢建新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任期满离任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曹明艳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任期满离任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吴厚平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董事、总裁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任期满离任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冯志荣</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董事、总裁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刘咏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肖加余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周兰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股东大会选举</w:t>
            </w:r>
          </w:p>
        </w:tc>
      </w:tr>
    </w:tbl>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2、任职情况</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公司现任董事、监事、高级管理人员专业背景、主要工作经历以及目前在公司的主要职责</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Style w:val="8"/>
          <w:rFonts w:hint="default" w:ascii="Times New Roman" w:hAnsi="Times New Roman" w:eastAsia="宋体" w:cs="Times New Roman"/>
          <w:sz w:val="24"/>
          <w:szCs w:val="24"/>
        </w:rPr>
        <w:t>（1）</w:t>
      </w:r>
      <w:r>
        <w:rPr>
          <w:rStyle w:val="8"/>
          <w:rFonts w:hint="eastAsia" w:ascii="宋体" w:hAnsi="宋体" w:eastAsia="宋体" w:cs="宋体"/>
          <w:sz w:val="24"/>
          <w:szCs w:val="24"/>
        </w:rPr>
        <w:t>董事会成员</w:t>
      </w:r>
    </w:p>
    <w:p>
      <w:pPr>
        <w:pStyle w:val="5"/>
        <w:keepNext w:val="0"/>
        <w:keepLines w:val="0"/>
        <w:widowControl/>
        <w:suppressLineNumbers w:val="0"/>
        <w:spacing w:before="0" w:beforeAutospacing="0" w:after="0" w:afterAutospacing="0" w:line="360" w:lineRule="atLeast"/>
        <w:ind w:left="0" w:firstLine="421"/>
        <w:jc w:val="both"/>
        <w:rPr>
          <w:rFonts w:hint="eastAsia" w:ascii="宋体" w:hAnsi="宋体" w:eastAsia="宋体" w:cs="宋体"/>
          <w:sz w:val="18"/>
          <w:szCs w:val="18"/>
        </w:rPr>
      </w:pPr>
      <w:r>
        <w:rPr>
          <w:rStyle w:val="8"/>
          <w:rFonts w:hint="eastAsia" w:ascii="宋体" w:hAnsi="宋体" w:eastAsia="宋体" w:cs="宋体"/>
          <w:sz w:val="21"/>
          <w:szCs w:val="21"/>
        </w:rPr>
        <w:t>贺柳先生：</w:t>
      </w:r>
      <w:r>
        <w:rPr>
          <w:rFonts w:hint="eastAsia" w:ascii="宋体" w:hAnsi="宋体" w:eastAsia="宋体" w:cs="宋体"/>
          <w:sz w:val="21"/>
          <w:szCs w:val="21"/>
        </w:rPr>
        <w:t>董事长，男，中国国籍，1970年4月出生，湖南大学金融与统计学院（原湖南财经学院）经济学学士学位以及长沙理工大学工商管理硕士学位，具有高级经济师职称。现任公司董事长，湖南兴湘投资控股集团有限公司党委副书记、副董事长、总经理，兼任中南大学粉末冶金工程研究中心有限公司党委书记、董事长，中联重科股份有限公司董事，湖南泰格林纸集团有限公司副董事长。贺柳先生曾长期在中国建设银行和中国信达资产管理公司工作，曾担任湖南有色金属控股集团有限公司审计法律部部长，湖南有色金属股份有限公司监事、人力资源部部长；自2006年8月至2010年6月，担任湖南兴湘国有资产经营有限公司党委委员、副总经理。</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姜锋先生：</w:t>
      </w:r>
      <w:r>
        <w:rPr>
          <w:rFonts w:hint="eastAsia" w:ascii="宋体" w:hAnsi="宋体" w:eastAsia="宋体" w:cs="宋体"/>
          <w:sz w:val="21"/>
          <w:szCs w:val="21"/>
        </w:rPr>
        <w:t>董事，男，中国国籍，1965年5月出生，研究生学历，工学博士学位，中南大学二级教授，博士研究生导师。现任公司董事，中南大学粉末冶金工程研究中心有限公司党委副书记、董事、总裁，湖南飞机起降系统技术研发有限公司董事长，湖南博云投资管理有限公司执行董事。曾任中南大学国家大学科技园管理办公室主任，湖南新材料产业创业投资基金（有限合伙）非法人代表等职务。长期从事教学、科研和科技成果转化与产业化工作，获中国有色金属工业科学技术一等奖2项、二等奖2项，湖南省科技进步二等奖2项。</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冯志荣先生：</w:t>
      </w:r>
      <w:r>
        <w:rPr>
          <w:rFonts w:hint="eastAsia" w:ascii="宋体" w:hAnsi="宋体" w:eastAsia="宋体" w:cs="宋体"/>
          <w:sz w:val="21"/>
          <w:szCs w:val="21"/>
        </w:rPr>
        <w:t>董事，男，中国国籍，1969年9月出生，俄语专业本科学历，学士学位。现任公司董事、总裁、总质量师，霍尼韦尔博云航空系统（湖南）有限公司董事长。1996年起在中南大学粉末冶金研究院工作，从事粉末冶金摩擦材料、碳/碳复合材料研发、国际合作与产业化工作，负责图154-飞机刹车副俄罗斯生产许可证的持续适航取证、销售及波音飞机刹车副取证、销售工作。2001年起参与湖南博云新材料股份有限公司组建、上市工作，历任市场营销部营销员、副部长、部长、营销总监、副总裁、总质量师。获省科学技术进步奖一等奖1项。</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刘咏先生：</w:t>
      </w:r>
      <w:r>
        <w:rPr>
          <w:rFonts w:hint="eastAsia" w:ascii="宋体" w:hAnsi="宋体" w:eastAsia="宋体" w:cs="宋体"/>
          <w:sz w:val="21"/>
          <w:szCs w:val="21"/>
        </w:rPr>
        <w:t>董事，男，中国国籍，1973年4月出生，中南大学教授，博士生导师，德国洪堡学者，国家科技领军人才。现任公司董事，中南大学粉末冶金研究院院长。长期从事粉末冶金新材料新技术研究，为国民经济建设研发了高性能硬质合金、钛合金及高温合金等多种关键材料。先后获国家科技进步奖以及多项省部级科技奖励。</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b/>
          <w:bCs/>
          <w:sz w:val="21"/>
          <w:szCs w:val="21"/>
        </w:rPr>
        <w:t>蒋建湘先生：</w:t>
      </w:r>
      <w:r>
        <w:rPr>
          <w:rFonts w:hint="eastAsia" w:ascii="宋体" w:hAnsi="宋体" w:eastAsia="宋体" w:cs="宋体"/>
          <w:b w:val="0"/>
          <w:bCs w:val="0"/>
          <w:sz w:val="21"/>
          <w:szCs w:val="21"/>
        </w:rPr>
        <w:t>董事，</w:t>
      </w:r>
      <w:r>
        <w:rPr>
          <w:rFonts w:hint="eastAsia" w:ascii="宋体" w:hAnsi="宋体" w:eastAsia="宋体" w:cs="宋体"/>
          <w:sz w:val="21"/>
          <w:szCs w:val="21"/>
        </w:rPr>
        <w:t>男，中国国籍，1974年10月出生，中共党员，工商管理硕士，高级经济师。现任公司董事、常务副总裁，中南大学粉末冶金工程中心有限公司董事，霍尼韦尔博云航空系统（湖南）有限公司董事。曾任湖南大学工商管理学院校外导师，湖南兴湘投资控股集团有限公司总经理助理兼湘江宾馆党委书记、总经理。长期从事科研、行政和经济管理等工作。参与国家“九五”课题，获湖南省科技进步三等奖1项。2008年获得高级经济师职称；2016年参加了省委组织部组织的省属国有企业领导人员培训班学习。撰写“实现国有资产经营公司又好又快发展的几点思考”、“如何发挥国有资产经营公司资本运作主体作用”等文章在《当代经济》等国家核心经济期刊上发表。</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肖加余先生：</w:t>
      </w:r>
      <w:r>
        <w:rPr>
          <w:rFonts w:hint="eastAsia" w:ascii="宋体" w:hAnsi="宋体" w:eastAsia="宋体" w:cs="宋体"/>
          <w:sz w:val="21"/>
          <w:szCs w:val="21"/>
        </w:rPr>
        <w:t xml:space="preserve">独立董事，男，中国国籍，1956年4月出生，博士，教授。1976年12月至1978年2月，任职于原广州铁路局株洲工务段；1982年1月至1987年12月，任国防科技大学材料燃料系教员；1993年1月至1993年10月，在法国巴黎国立工艺研究院博士后研究；1993年11月至1999年9月，历任国防科技大学材料系教员、教研室主任、新材料研究所总工程师；1999年10月至2008年3月，任国防科技大学一院副院长兼新型陶瓷纤维及其复合材料国防科技重点实验室主任；2008年4月至2016年5月，任国防科技大学一院材料系教授；2019年12月至今，任株洲欧科亿数控精密刀具股份有限公司独立董事。 </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周兰女士：</w:t>
      </w:r>
      <w:r>
        <w:rPr>
          <w:rFonts w:hint="eastAsia" w:ascii="宋体" w:hAnsi="宋体" w:eastAsia="宋体" w:cs="宋体"/>
          <w:sz w:val="21"/>
          <w:szCs w:val="21"/>
        </w:rPr>
        <w:t>独立董事，女，中国国籍，1972年出生，管理学硕士、会计学博士，美国伊利诺伊大学香槟分校商学院访问学者。曾任广东嘉应制药股份有限公司独立董事，湖南天雁机械股份有限公司独立董事，山河智能装备股份有限公司独立董事，步步高商业连锁股份有限公司独立董事，上海海欣集团股份有限公司独立董事；现任湖南大学工商管理学院会计学副教授、硕士研究生导师，民建湖南大学基层委员会副主委，民建湖南大学北校区支部主委，湖南投资集团股份有限公司独立董事，明光浩淼安防科技股份公司独立董事，湖南五新隧道智能装备股份有限公司独立董事。</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潘传平先生：</w:t>
      </w:r>
      <w:r>
        <w:rPr>
          <w:rFonts w:hint="eastAsia" w:ascii="宋体" w:hAnsi="宋体" w:eastAsia="宋体" w:cs="宋体"/>
          <w:sz w:val="21"/>
          <w:szCs w:val="21"/>
        </w:rPr>
        <w:t>独立董事，男，中国国籍，1967年2月出生，法律硕士，工商管理博士，国家一级律师，香港注册海外律师。现任公司独立董事，湖南人和律师事务所首席合伙人，香港周启邦律师事务所注册海外律师，湖南省人大常委会立法咨询工作专家；民盟中央法制委员会委员，民盟湖南省法律工作委员会主任。湖南省检察院特约检察员，湖南省发改委PPP项目专家组成员，长沙市国资委法律专家组成员，湖南省工商联合会法律顾问。马来西亚普特拉大学学术培训项目首席顾问，湖南理工学院硕士研究生导师，湖南大学法学院兼职教授、硕士研究生实务导师，湖南工业大学客座教授，常州大学产业教授，史良法学院客座教授；澳门一带一路法律服务研究会会长，和邦知识产权战略研究院理事长。曾担任湖南省第十二届人大代表，民盟湖南省委常委，湖南省纪委、监察厅特约监察员，法治湖南研究院司改中心主任，湖南投资集团股份有限公司独立董事。</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Style w:val="8"/>
          <w:rFonts w:hint="default" w:ascii="Times New Roman" w:hAnsi="Times New Roman" w:eastAsia="宋体" w:cs="Times New Roman"/>
          <w:sz w:val="24"/>
          <w:szCs w:val="24"/>
        </w:rPr>
        <w:t>（2）</w:t>
      </w:r>
      <w:r>
        <w:rPr>
          <w:rStyle w:val="8"/>
          <w:rFonts w:hint="eastAsia" w:ascii="宋体" w:hAnsi="宋体" w:eastAsia="宋体" w:cs="宋体"/>
          <w:sz w:val="24"/>
          <w:szCs w:val="24"/>
        </w:rPr>
        <w:t>监事会成员</w:t>
      </w:r>
    </w:p>
    <w:p>
      <w:pPr>
        <w:pStyle w:val="5"/>
        <w:keepNext w:val="0"/>
        <w:keepLines w:val="0"/>
        <w:widowControl/>
        <w:suppressLineNumbers w:val="0"/>
        <w:spacing w:before="0" w:beforeAutospacing="0" w:after="0" w:afterAutospacing="0" w:line="360" w:lineRule="atLeast"/>
        <w:ind w:left="0" w:firstLine="480"/>
        <w:jc w:val="left"/>
        <w:rPr>
          <w:rFonts w:hint="eastAsia" w:ascii="宋体" w:hAnsi="宋体" w:eastAsia="宋体" w:cs="宋体"/>
          <w:sz w:val="18"/>
          <w:szCs w:val="18"/>
        </w:rPr>
      </w:pPr>
      <w:r>
        <w:rPr>
          <w:rStyle w:val="8"/>
          <w:rFonts w:hint="eastAsia" w:ascii="宋体" w:hAnsi="宋体" w:eastAsia="宋体" w:cs="宋体"/>
          <w:sz w:val="21"/>
          <w:szCs w:val="21"/>
        </w:rPr>
        <w:t>王鶄武先生：</w:t>
      </w:r>
      <w:r>
        <w:rPr>
          <w:rFonts w:hint="eastAsia" w:ascii="宋体" w:hAnsi="宋体" w:eastAsia="宋体" w:cs="宋体"/>
          <w:sz w:val="21"/>
          <w:szCs w:val="21"/>
        </w:rPr>
        <w:t>监事会主席，男，中国国籍，1985年12月出生，本科毕业于清华大学电子工程系，硕士研究生毕业于法国高等矿大数学系。2012年8月至2017年2月任中航资本资本运营部业务经理、中航期货资产管理部副部长；2017年3月至2018年12月任中江信托北京资本运作部部长；2019年1月至今任惠华基金管理有限公司资深投资经理，现任公司监事。</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谭强先生：</w:t>
      </w:r>
      <w:r>
        <w:rPr>
          <w:rFonts w:hint="eastAsia" w:ascii="宋体" w:hAnsi="宋体" w:eastAsia="宋体" w:cs="宋体"/>
          <w:sz w:val="21"/>
          <w:szCs w:val="21"/>
        </w:rPr>
        <w:t>监事，男，中国国籍，1976年7月出生，毕业于湖南大学会计学院会计专业，硕士研究生、高级会计师、注册税务师。具有期货从业资格、证券从业资格。历任湖南湘投高科技创业投资有限公司投资部投资助理、法务风控部副经理、法务风控部经理。现任公司监事，湖南湘投高科技创业投资有限公司法务风控部经理、职工监事，湖南山河科技股份有限公司监事，湖南奥谱隆科技股份有限公司监事。</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左劲旅先生：</w:t>
      </w:r>
      <w:r>
        <w:rPr>
          <w:rFonts w:hint="eastAsia" w:ascii="宋体" w:hAnsi="宋体" w:eastAsia="宋体" w:cs="宋体"/>
          <w:sz w:val="21"/>
          <w:szCs w:val="21"/>
        </w:rPr>
        <w:t>职工监事，男，中国国籍，1969年11月出生，毕业于湖南大学无机非金属材料专业，高级工程师。左劲旅先生现任湖南博云新材料股份有限公司职工监事，公司事业部副总经理、副总工程师，公司核心技术人员。从事炭/炭复合材料的研发和生产工作二十多年。</w:t>
      </w:r>
    </w:p>
    <w:p>
      <w:pPr>
        <w:pStyle w:val="5"/>
        <w:keepNext w:val="0"/>
        <w:keepLines w:val="0"/>
        <w:widowControl/>
        <w:suppressLineNumbers w:val="0"/>
        <w:spacing w:before="0" w:beforeAutospacing="0" w:after="0" w:afterAutospacing="0" w:line="360" w:lineRule="atLeast"/>
        <w:jc w:val="both"/>
        <w:rPr>
          <w:rFonts w:hint="eastAsia" w:ascii="宋体" w:hAnsi="宋体" w:eastAsia="宋体" w:cs="宋体"/>
          <w:sz w:val="18"/>
          <w:szCs w:val="18"/>
        </w:rPr>
      </w:pPr>
      <w:r>
        <w:rPr>
          <w:rStyle w:val="8"/>
          <w:rFonts w:hint="default" w:ascii="Times New Roman" w:hAnsi="Times New Roman" w:eastAsia="宋体" w:cs="Times New Roman"/>
          <w:sz w:val="24"/>
          <w:szCs w:val="24"/>
        </w:rPr>
        <w:t>（3）</w:t>
      </w:r>
      <w:r>
        <w:rPr>
          <w:rStyle w:val="8"/>
          <w:rFonts w:hint="eastAsia" w:ascii="宋体" w:hAnsi="宋体" w:eastAsia="宋体" w:cs="宋体"/>
          <w:sz w:val="24"/>
          <w:szCs w:val="24"/>
        </w:rPr>
        <w:t>高级管理人员</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冯志荣先生：</w:t>
      </w:r>
      <w:r>
        <w:rPr>
          <w:rFonts w:hint="eastAsia" w:ascii="宋体" w:hAnsi="宋体" w:eastAsia="宋体" w:cs="宋体"/>
          <w:sz w:val="21"/>
          <w:szCs w:val="21"/>
        </w:rPr>
        <w:t>总裁，简历详见本节董事简历。</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蒋建湘先生：</w:t>
      </w:r>
      <w:r>
        <w:rPr>
          <w:rFonts w:hint="eastAsia" w:ascii="宋体" w:hAnsi="宋体" w:eastAsia="宋体" w:cs="宋体"/>
          <w:sz w:val="21"/>
          <w:szCs w:val="21"/>
        </w:rPr>
        <w:t>常务副总裁，简历详见本节董事简历。</w:t>
      </w:r>
    </w:p>
    <w:p>
      <w:pPr>
        <w:pStyle w:val="5"/>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Style w:val="8"/>
          <w:rFonts w:hint="eastAsia" w:ascii="宋体" w:hAnsi="宋体" w:eastAsia="宋体" w:cs="宋体"/>
          <w:sz w:val="21"/>
          <w:szCs w:val="21"/>
        </w:rPr>
        <w:t>何国新先生：</w:t>
      </w:r>
      <w:r>
        <w:rPr>
          <w:rFonts w:hint="eastAsia" w:ascii="宋体" w:hAnsi="宋体" w:eastAsia="宋体" w:cs="宋体"/>
          <w:sz w:val="21"/>
          <w:szCs w:val="21"/>
        </w:rPr>
        <w:t>副总裁，男，中国国籍，1967年5月出生，中共党员，1989年本科毕业于湖南大学无机非金属材料专业，1992年获工学硕士学位，2005年获中南大学商学院工商管理学硕士学位（MBA）。历任株洲硬质合金厂技术中心科研管理办公室主任、型材事业部副经理；株洲硬质合金集团有限公司工程部部长、技改基建办公室主任兼党支部书记、科技部部长、技术中心主任兼党支部书记、科协常务副主席、钨钼事业部总经理兼党委书记、企业发展部部长兼党支部书记；2009年12月至2013年11月，历任湖南有色金属控股集团有限公司持续发展部副部长（主持工作）、监察审计部副部长、秘书室主任、企业规划发展部部长等行政职务，湖南有色金属控股集团有限公司纪委委员、党支部委员等党内职务；2013年11月至2016年10月，任五矿有色金属控股有限公司钨事业本部产业发展部总经理；2016年10月2017年1月，任中国五矿中钨高新材料股份有限公司企业规划发展部总经理。曾任多家公司董事。现任公司副总裁兼工会主席、中南大学粉末冶金工程研究中心有限公司监事、湖南博云东方粉末冶金有限公司董事。</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曾光辉先生：</w:t>
      </w:r>
      <w:r>
        <w:rPr>
          <w:rFonts w:hint="eastAsia" w:ascii="宋体" w:hAnsi="宋体" w:eastAsia="宋体" w:cs="宋体"/>
          <w:sz w:val="21"/>
          <w:szCs w:val="21"/>
        </w:rPr>
        <w:t>副总裁、董事会秘书，男，中国国籍，1981年11月出生，研究生学历，中共党员。曾任职于岳阳林纸股份有限公司证券投资部、渤海银行长沙分行等。2005年11月通过注册会计师考试的《会计》、《财务成本管理》单科考试，2008年10月获得中国证券业协会颁发的《证券市场基础知识》、《证券发行与承销》、《证券投资基金》、《证券投资分析》的成绩合格证。现任公司副总裁、董事会秘书。</w:t>
      </w:r>
    </w:p>
    <w:p>
      <w:pPr>
        <w:pStyle w:val="5"/>
        <w:keepNext w:val="0"/>
        <w:keepLines w:val="0"/>
        <w:widowControl/>
        <w:suppressLineNumbers w:val="0"/>
        <w:spacing w:before="0" w:beforeAutospacing="0" w:after="0" w:afterAutospacing="0" w:line="360" w:lineRule="atLeast"/>
        <w:ind w:left="0" w:firstLine="422"/>
        <w:jc w:val="both"/>
        <w:rPr>
          <w:rFonts w:ascii="仿宋_GB2312" w:eastAsia="仿宋_GB2312" w:cs="仿宋_GB2312"/>
          <w:sz w:val="32"/>
          <w:szCs w:val="32"/>
        </w:rPr>
      </w:pPr>
      <w:r>
        <w:rPr>
          <w:rStyle w:val="8"/>
          <w:rFonts w:hint="eastAsia" w:ascii="宋体" w:hAnsi="宋体" w:eastAsia="宋体" w:cs="宋体"/>
          <w:sz w:val="21"/>
          <w:szCs w:val="21"/>
        </w:rPr>
        <w:t>严琦女士：</w:t>
      </w:r>
      <w:r>
        <w:rPr>
          <w:rFonts w:hint="eastAsia" w:ascii="宋体" w:hAnsi="宋体" w:eastAsia="宋体" w:cs="宋体"/>
          <w:sz w:val="21"/>
          <w:szCs w:val="21"/>
        </w:rPr>
        <w:t>财务总监，女，中国国籍，1973年2月出生，本科学历，中共党员，高级会计师，毕业于湖南商学院企业财务管理专业，具有基金从业资格。历任湖南兴湘投资控股集团有限公司财务管理部主管会计、财务管理部副部长，现任公司财务总监，中南大学粉末冶金工程中心有限公司董事，霍尼韦尔博云航空系统（湖南）有限公司监事。</w:t>
      </w:r>
    </w:p>
    <w:p>
      <w:pPr>
        <w:pStyle w:val="5"/>
        <w:keepNext w:val="0"/>
        <w:keepLines w:val="0"/>
        <w:widowControl/>
        <w:suppressLineNumbers w:val="0"/>
        <w:spacing w:before="0" w:beforeAutospacing="0" w:after="0" w:afterAutospacing="0" w:line="360" w:lineRule="atLeast"/>
        <w:ind w:left="0" w:firstLine="422"/>
        <w:jc w:val="both"/>
        <w:rPr>
          <w:rFonts w:hint="eastAsia" w:ascii="宋体" w:hAnsi="宋体" w:eastAsia="宋体" w:cs="宋体"/>
          <w:sz w:val="18"/>
          <w:szCs w:val="18"/>
        </w:rPr>
      </w:pPr>
      <w:r>
        <w:rPr>
          <w:rStyle w:val="8"/>
          <w:rFonts w:hint="eastAsia" w:ascii="宋体" w:hAnsi="宋体" w:eastAsia="宋体" w:cs="宋体"/>
          <w:sz w:val="21"/>
          <w:szCs w:val="21"/>
        </w:rPr>
        <w:t>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在股东单位任职情况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2796"/>
        <w:gridCol w:w="1335"/>
        <w:gridCol w:w="1170"/>
        <w:gridCol w:w="1123"/>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任职人员姓名</w:t>
            </w:r>
          </w:p>
        </w:tc>
        <w:tc>
          <w:tcPr>
            <w:tcW w:w="27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股东单位名称</w:t>
            </w:r>
          </w:p>
        </w:tc>
        <w:tc>
          <w:tcPr>
            <w:tcW w:w="13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在股东单位担任的职务</w:t>
            </w:r>
          </w:p>
        </w:tc>
        <w:tc>
          <w:tcPr>
            <w:tcW w:w="11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任期起始日期</w:t>
            </w:r>
          </w:p>
        </w:tc>
        <w:tc>
          <w:tcPr>
            <w:tcW w:w="11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在股东单位是否领取报酬津贴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湖南兴湘投资控股集团公司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党委副书记、副董事长、总经理</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董事长</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姜锋</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董事、总裁</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蒋建湘</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谭强</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湖南湘投高科技创业投资有限公司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法务风控部经理、职工监事</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何国新</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严琦</w:t>
            </w:r>
          </w:p>
        </w:tc>
        <w:tc>
          <w:tcPr>
            <w:tcW w:w="279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1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在其他单位任职情况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3156"/>
        <w:gridCol w:w="1305"/>
        <w:gridCol w:w="1065"/>
        <w:gridCol w:w="898"/>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5"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任职人员姓名</w:t>
            </w:r>
          </w:p>
        </w:tc>
        <w:tc>
          <w:tcPr>
            <w:tcW w:w="31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其他单位名称</w:t>
            </w:r>
          </w:p>
        </w:tc>
        <w:tc>
          <w:tcPr>
            <w:tcW w:w="13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在其他单位担任的职务</w:t>
            </w:r>
          </w:p>
        </w:tc>
        <w:tc>
          <w:tcPr>
            <w:tcW w:w="10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任期起始日期</w:t>
            </w:r>
          </w:p>
        </w:tc>
        <w:tc>
          <w:tcPr>
            <w:tcW w:w="8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在其他单位是否领取报酬津贴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中联重科股份有限公司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湖南泰格林纸集团有限公司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副董事长</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姜锋</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湖南飞机起降系统技术研发有限公司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董事长</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姜锋</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湖南博云投资管理有限公司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执行董事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刘咏</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中南大学粉末冶金研究院</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院长</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肖加余</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株洲欧科亿数控精密刀具股份有限公司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周兰</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湖南大学工商管理学院会计学</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副教授、硕士研究生导师</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周兰</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湖南投资集团股份有限公司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周兰</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明光浩淼安防科技股份公司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周兰</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湖南五新隧道智能装备股份有限公司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潘传平</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湖南人和律师事务所</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首席合伙人</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王鶄武</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惠华基金管理有限公司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资深投资经理</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谭强</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湖南山河科技股份有限公司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谭强</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湖南奥谱隆科技股份有限公司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冯志荣</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霍尼韦尔博云航空系统（湖南）有限公司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董事长</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蒋建湘</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霍尼韦尔博云航空系统（湖南）有限公司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何国新</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湖南博云东方粉末冶金有限公司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严琦</w:t>
            </w:r>
          </w:p>
        </w:tc>
        <w:tc>
          <w:tcPr>
            <w:tcW w:w="315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霍尼韦尔博云航空系统（湖南）有限公司</w:t>
            </w:r>
          </w:p>
        </w:tc>
        <w:tc>
          <w:tcPr>
            <w:tcW w:w="13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w:t>
            </w:r>
          </w:p>
        </w:tc>
        <w:tc>
          <w:tcPr>
            <w:tcW w:w="106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在其他单位任职情况的说明</w:t>
            </w:r>
          </w:p>
        </w:tc>
        <w:tc>
          <w:tcPr>
            <w:tcW w:w="8030"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无</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公司现任及报告期内离任董事、监事和高级管理人员近三年证券监管机构处罚的情况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3、董事、监事、高级管理人员报酬情况</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董事、监事、高级管理人员报酬的决策程序、确定依据、实际支付情况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jc w:val="left"/>
        <w:textAlignment w:val="auto"/>
        <w:rPr>
          <w:rFonts w:hint="eastAsia" w:ascii="宋体" w:hAnsi="宋体" w:eastAsia="宋体" w:cs="宋体"/>
          <w:sz w:val="18"/>
          <w:szCs w:val="18"/>
        </w:rPr>
      </w:pPr>
      <w:r>
        <w:rPr>
          <w:rFonts w:hint="eastAsia" w:ascii="宋体" w:hAnsi="宋体" w:eastAsia="宋体" w:cs="宋体"/>
          <w:sz w:val="21"/>
          <w:szCs w:val="21"/>
        </w:rPr>
        <w:t>决策程序：公司董事、监事、高级管理人员薪酬制度由薪酬与考核委员会提交董事会决议，其中董事、监事薪酬还需股东大会审议通过。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确定依据和实际支付情况：在公司领取薪酬的董事、监事、高级管理人员，其薪酬根据所在岗位的岗位工资标准、上市公司整体薪酬水平、公司预算完成情况并结合《高级管理人员薪酬激励及业绩考核管理办法》的相关规定予以确定；独立董事在本公司领取独立董事津贴，独立董事津贴为</w:t>
      </w:r>
      <w:r>
        <w:rPr>
          <w:rFonts w:hint="default" w:ascii="Times New Roman" w:hAnsi="Times New Roman" w:eastAsia="宋体" w:cs="Times New Roman"/>
          <w:sz w:val="21"/>
          <w:szCs w:val="21"/>
        </w:rPr>
        <w:t>6</w:t>
      </w:r>
      <w:r>
        <w:rPr>
          <w:rFonts w:hint="eastAsia" w:ascii="宋体" w:hAnsi="宋体" w:eastAsia="宋体" w:cs="宋体"/>
          <w:sz w:val="21"/>
          <w:szCs w:val="21"/>
        </w:rPr>
        <w:t>万元</w:t>
      </w:r>
      <w:r>
        <w:rPr>
          <w:rFonts w:hint="default" w:ascii="Times New Roman" w:hAnsi="Times New Roman" w:eastAsia="宋体" w:cs="Times New Roman"/>
          <w:sz w:val="21"/>
          <w:szCs w:val="21"/>
        </w:rPr>
        <w:t>/</w:t>
      </w:r>
      <w:r>
        <w:rPr>
          <w:rFonts w:hint="eastAsia" w:ascii="宋体" w:hAnsi="宋体" w:eastAsia="宋体" w:cs="宋体"/>
          <w:sz w:val="21"/>
          <w:szCs w:val="21"/>
        </w:rPr>
        <w:t>年，每年按月平均发放，其履行职务发生的差旅费、办公费等费用由公司承担。</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公司报告期内董事、监事和高级管理人员报酬情况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690"/>
        <w:gridCol w:w="1064"/>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bookmarkStart w:id="65" w:name="_Toc988954"/>
            <w:r>
              <w:rPr>
                <w:rFonts w:ascii="宋体" w:hAnsi="宋体" w:cs="宋体"/>
                <w:sz w:val="18"/>
                <w:szCs w:val="18"/>
              </w:rPr>
              <w:t>姓名</w:t>
            </w:r>
          </w:p>
        </w:tc>
        <w:tc>
          <w:tcPr>
            <w:tcW w:w="16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职务</w:t>
            </w:r>
          </w:p>
        </w:tc>
        <w:tc>
          <w:tcPr>
            <w:tcW w:w="10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性别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是否在公司关联方获取报酬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董事长</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姜锋</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冯志荣</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董事、总裁</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刘咏</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蒋建湘</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董事、常务副总裁</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74.01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肖加余</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1.14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周兰</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1.14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潘传平</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王鶄武</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监事会主席</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谭强</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监事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左劲旅</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职工监事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83.7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何国新</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副总裁</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74.18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曾光辉</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副总裁/董事会秘书</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73.33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严琦</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财务总监</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74.06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徐浪</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副董事长</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胡义峰</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张武装</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谢建新</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4.86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曹明艳</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独立董事</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4.86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吴厚平</w:t>
            </w:r>
          </w:p>
        </w:tc>
        <w:tc>
          <w:tcPr>
            <w:tcW w:w="16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董事、总裁</w:t>
            </w:r>
          </w:p>
        </w:tc>
        <w:tc>
          <w:tcPr>
            <w:tcW w:w="10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74.05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合计</w:t>
            </w:r>
          </w:p>
        </w:tc>
        <w:tc>
          <w:tcPr>
            <w:tcW w:w="16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10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548.32</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六、报告期内董事履行职责的情况</w:t>
      </w:r>
      <w:bookmarkEnd w:id="65"/>
    </w:p>
    <w:p>
      <w:pPr>
        <w:keepNext/>
        <w:keepLines/>
        <w:spacing w:before="300" w:after="300" w:line="280" w:lineRule="exact"/>
        <w:jc w:val="left"/>
        <w:outlineLvl w:val="2"/>
        <w:rPr>
          <w:rFonts w:ascii="宋体" w:hAnsi="宋体" w:eastAsia="宋体" w:cs="宋体"/>
          <w:b/>
          <w:bCs/>
          <w:sz w:val="21"/>
          <w:szCs w:val="21"/>
        </w:rPr>
      </w:pPr>
      <w:bookmarkStart w:id="66" w:name="_Toc988955"/>
      <w:r>
        <w:rPr>
          <w:rFonts w:ascii="宋体" w:hAnsi="宋体" w:eastAsia="宋体" w:cs="宋体"/>
          <w:b/>
          <w:bCs/>
          <w:sz w:val="21"/>
          <w:szCs w:val="21"/>
        </w:rPr>
        <w:t>1、本报告期董事会情况</w:t>
      </w:r>
      <w:bookmarkEnd w:id="66"/>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16"/>
        <w:gridCol w:w="1800"/>
        <w:gridCol w:w="1740"/>
        <w:gridCol w:w="38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8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7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38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第六届董事会第二十三次会议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2022年01月24日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2022年01月25日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详见刊登于指定媒体和巨潮资讯网上的《湖南博云新材料股份有限公司第六届董事会第二十三次会议决议公告》（公告编号为2022-003）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第六届董事会第二十四次会议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2022年04月21日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2022年04月23日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详见刊登于指定媒体和巨潮资讯网上的《湖南博云新材料股份有限公司第六届董事会第二十四次会议决议公告》（公告编号为2022-017）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第六届董事会第二十五会议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2022年04月29日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2022年04月30日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详见刊登于指定媒体和巨潮资讯网上的《湖南博云新材料股份有限公司第六届董事会第二十五次会议决议公告》（公告编号为2022-024）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第六届董事会第二十六次会议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2022年06月07日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2022年06月08日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详见刊登于指定媒体和巨潮资讯网上的《湖南博云新材料股份有限公司第六届董事会第二十六次会议决议公告》（公告编号为2022-032）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第六届董事会第二十七次会议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2022年08月19日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2022年08月20日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详见刊登于指定媒体和巨潮资讯网上的《湖南博云新材料股份有限公司第六届董事会第二十七次会议决议公告》（公告编号为2022-049）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第六届董事会第二十八次会议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2022年09月22日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2022年09月23日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详见刊登于指定媒体和巨潮资讯网上的《湖南博云新材料股份有限公司第六届董事会第二十八次会议决议公告》（公告编号为2022-052）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第七届董事会第一次会议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2022年10月10日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2022年10月11日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详见刊登于指定媒体和巨潮资讯网上的《湖南博云新材料股份有限公司第七届董事会第一次会议决议公告》（公告编号为2022-066）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第七届董事会第二次会议</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2022年10月27日</w:t>
            </w:r>
          </w:p>
        </w:tc>
        <w:tc>
          <w:tcPr>
            <w:tcW w:w="1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2022年10月28日</w:t>
            </w:r>
          </w:p>
        </w:tc>
        <w:tc>
          <w:tcPr>
            <w:tcW w:w="38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《湖南博云新材料股份有限公司第七届董事会第二次会议决议》</w:t>
            </w:r>
          </w:p>
        </w:tc>
      </w:tr>
    </w:tbl>
    <w:p>
      <w:pPr>
        <w:keepNext/>
        <w:keepLines/>
        <w:spacing w:before="300" w:after="300" w:line="280" w:lineRule="exact"/>
        <w:jc w:val="left"/>
        <w:outlineLvl w:val="2"/>
        <w:rPr>
          <w:rFonts w:ascii="宋体" w:hAnsi="宋体" w:eastAsia="宋体" w:cs="宋体"/>
          <w:b/>
          <w:bCs/>
          <w:sz w:val="21"/>
          <w:szCs w:val="21"/>
        </w:rPr>
      </w:pPr>
      <w:bookmarkStart w:id="67" w:name="_Toc988956"/>
      <w:r>
        <w:rPr>
          <w:rFonts w:ascii="宋体" w:hAnsi="宋体" w:eastAsia="宋体" w:cs="宋体"/>
          <w:b/>
          <w:bCs/>
          <w:sz w:val="21"/>
          <w:szCs w:val="21"/>
        </w:rPr>
        <w:t>2、董事出席董事会及股东大会的情况</w:t>
      </w:r>
      <w:bookmarkEnd w:id="67"/>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董事出席董事会及股东大会的情况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出席股东大会次数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贺柳</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姜锋</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冯志荣</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刘咏</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蒋建湘</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肖加余</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周兰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潘传平</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徐浪</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吴厚平</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胡义峰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张武装</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谢建新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曹明艳</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连续两次未亲自出席董事会的说明</w:t>
      </w:r>
    </w:p>
    <w:p>
      <w:pPr>
        <w:keepNext/>
        <w:keepLines/>
        <w:spacing w:before="300" w:after="300" w:line="280" w:lineRule="exact"/>
        <w:jc w:val="left"/>
        <w:outlineLvl w:val="2"/>
        <w:rPr>
          <w:rFonts w:ascii="宋体" w:hAnsi="宋体" w:eastAsia="宋体" w:cs="宋体"/>
          <w:b/>
          <w:bCs/>
          <w:sz w:val="21"/>
          <w:szCs w:val="21"/>
        </w:rPr>
      </w:pPr>
      <w:bookmarkStart w:id="68" w:name="_Toc988957"/>
      <w:r>
        <w:rPr>
          <w:rFonts w:ascii="宋体" w:hAnsi="宋体" w:eastAsia="宋体" w:cs="宋体"/>
          <w:b/>
          <w:bCs/>
          <w:sz w:val="21"/>
          <w:szCs w:val="21"/>
        </w:rPr>
        <w:t>3、董事对公司有关事项提出异议的情况</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董事对公司有关事项是否提出异议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报告期内董事对公司有关事项未提出异议。</w:t>
      </w:r>
    </w:p>
    <w:p>
      <w:pPr>
        <w:keepNext/>
        <w:keepLines/>
        <w:spacing w:before="300" w:after="300" w:line="280" w:lineRule="exact"/>
        <w:jc w:val="left"/>
        <w:outlineLvl w:val="2"/>
        <w:rPr>
          <w:rFonts w:ascii="宋体" w:hAnsi="宋体" w:eastAsia="宋体" w:cs="宋体"/>
          <w:b/>
          <w:bCs/>
          <w:sz w:val="21"/>
          <w:szCs w:val="21"/>
        </w:rPr>
      </w:pPr>
      <w:bookmarkStart w:id="69" w:name="_Toc988958"/>
      <w:r>
        <w:rPr>
          <w:rFonts w:ascii="宋体" w:hAnsi="宋体" w:eastAsia="宋体" w:cs="宋体"/>
          <w:b/>
          <w:bCs/>
          <w:sz w:val="21"/>
          <w:szCs w:val="21"/>
        </w:rPr>
        <w:t>4、董事履行职责的其他说明</w:t>
      </w:r>
      <w:bookmarkEnd w:id="69"/>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董事对公司有关建议是否被采纳</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董事对公司有关建议被采纳或未被采纳的说明</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报告期内，公司董事严格按照《公司章程》、《董事会议事规则》等相关规定开展工作，充分发挥自身作用，注重维护公司利益和全体股东的利益，关注公司运作的规范性，勤勉尽责、忠实履行董事职务，参加了公司历次董事会，对提交董事会审议的各项议案，均能深入讨论，各抒已见，为公司的经营发展建言献策。定期听取公司经营情况的汇报，并从各自专业角度为公司的经营、发展提出了有价值的意见和建议，有效保证了公司董事会决策的公正性和客观性，为公司的规范运作和健康发展发挥了积极作用。</w:t>
      </w:r>
    </w:p>
    <w:p>
      <w:pPr>
        <w:keepNext/>
        <w:keepLines/>
        <w:spacing w:before="300" w:after="300" w:line="320" w:lineRule="exact"/>
        <w:jc w:val="left"/>
        <w:outlineLvl w:val="1"/>
        <w:rPr>
          <w:rFonts w:ascii="宋体" w:hAnsi="宋体" w:eastAsia="宋体" w:cs="宋体"/>
          <w:b/>
          <w:bCs/>
          <w:sz w:val="24"/>
          <w:szCs w:val="24"/>
        </w:rPr>
      </w:pPr>
      <w:bookmarkStart w:id="70" w:name="_Toc988959"/>
      <w:r>
        <w:rPr>
          <w:rFonts w:ascii="宋体" w:hAnsi="宋体" w:eastAsia="宋体" w:cs="宋体"/>
          <w:b/>
          <w:bCs/>
          <w:sz w:val="24"/>
          <w:szCs w:val="24"/>
        </w:rPr>
        <w:t>七、董事会下设专门委员会在报告期内的情况</w:t>
      </w:r>
      <w:bookmarkEnd w:id="70"/>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582"/>
        <w:gridCol w:w="900"/>
        <w:gridCol w:w="2133"/>
        <w:gridCol w:w="1917"/>
        <w:gridCol w:w="795"/>
        <w:gridCol w:w="9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bookmarkStart w:id="71" w:name="_Toc988960"/>
            <w:r>
              <w:rPr>
                <w:rFonts w:ascii="宋体" w:hAnsi="宋体" w:cs="宋体"/>
                <w:sz w:val="18"/>
                <w:szCs w:val="18"/>
              </w:rPr>
              <w:t>委员会名称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成员情况</w:t>
            </w:r>
          </w:p>
        </w:tc>
        <w:tc>
          <w:tcPr>
            <w:tcW w:w="5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召开会议次数</w:t>
            </w:r>
          </w:p>
        </w:tc>
        <w:tc>
          <w:tcPr>
            <w:tcW w:w="9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召开日期</w:t>
            </w:r>
          </w:p>
        </w:tc>
        <w:tc>
          <w:tcPr>
            <w:tcW w:w="21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会议内容</w:t>
            </w:r>
          </w:p>
        </w:tc>
        <w:tc>
          <w:tcPr>
            <w:tcW w:w="1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提出的重要意见和建议</w:t>
            </w:r>
          </w:p>
        </w:tc>
        <w:tc>
          <w:tcPr>
            <w:tcW w:w="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其他履行职责的情况</w:t>
            </w:r>
          </w:p>
        </w:tc>
        <w:tc>
          <w:tcPr>
            <w:tcW w:w="9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异议事项具体情况（如有）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曹明艳（主任委员）、姜锋、潘传平</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2022年04月18日</w:t>
            </w: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通过了《2021年内审工作报告》、《关于2021年度计提资产减值准备的议案》、《2021年财务决算报告》、《2022年财务预算报告》、《2022年上半年审计工作计划》、《关于天职国际会计师事务所（特殊普通合伙）从事2021年度公司审计工作的总结报告》。</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公司计提资产减值准备公允地反映了截止2021年12月31日公司财务状况、资产价值及经营成果，使公司的会计信息更具有合理性。董事会审计委员会同意本次计提资产减值准备。</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曹明艳（主任委员）、姜锋、潘传平</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2022年06月01日</w:t>
            </w: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审议并通过了《湖南博云新材料股份有限公司关于拟变更会计师事务所的议案》</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同意聘任立信会计师事务所（特殊普通合伙）为公司2022年度审计机构，并将该议案提交公司董事会审议。</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曹明艳（主任委员）、姜锋、潘传平</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2022年08月15日</w:t>
            </w: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审议并通过了《2022年上半年审计工作报告》、《2022年下半年审计工作计划》、《2022年上半年度募集资金项目专项内审报告》。</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董事会提名委员会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潘传平（主任）、贺柳、谢建新</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2022年06月01日</w:t>
            </w: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审议并通过了《关于提名第六届董事会非独立董事候选人的议案》</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同意提名吴厚平先生为公司第六届董事会非独立董事候选人并提交第六届董事会第二十六次会议审议。</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董事会提名委员会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潘传平（主任）、贺柳、谢建新</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2022年09月21日</w:t>
            </w: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审议并通过了《关于提名第七届董事会董事候选人的议案》</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同意提名贺柳先生、姜锋先生、冯志荣先生、刘咏先生、蒋建湘先生、胡义峰先生、肖加余先生、周兰女士、潘传平先生为公司第七届董事会董事候选人并提交第六届董事会第二十八次会议审议。</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董事会提名委员会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肖加余（主任）、贺柳、潘传平</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2022年10月10日</w:t>
            </w: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审议并通过了《关于聘任公司高级管理人员的议案》</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同意聘任冯志荣先生为公司总裁，聘任蒋建湘先生为公司常务副总裁，聘任曾光辉先生为公司副总裁、董事会秘书，聘任何国新先生为公司副总裁，聘任严琦女士为公司财务总监，同时将上述议案提交公司第七届董事会第一次会议审议。</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董事会薪酬与考核委员会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曹明艳（主任委员）、蒋建湘、潘传平</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审议并通过了《关于董事、高级管理人员2021年度履职情况综合评议报告》、《关于高级管理人员2021年业绩考核结果及2022年高管业绩考核任务书的议案》。</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董事会战略委员会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贺柳（主任委员）、谢建新、徐浪</w:t>
            </w:r>
          </w:p>
        </w:tc>
        <w:tc>
          <w:tcPr>
            <w:tcW w:w="58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213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审议并通过了《博云新材“十四五”发展规划》</w:t>
            </w:r>
          </w:p>
        </w:tc>
        <w:tc>
          <w:tcPr>
            <w:tcW w:w="191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90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八、监事会工作情况</w:t>
      </w:r>
      <w:bookmarkEnd w:id="71"/>
    </w:p>
    <w:p>
      <w:pPr>
        <w:spacing w:before="100" w:after="100" w:line="240" w:lineRule="exact"/>
        <w:jc w:val="left"/>
        <w:rPr>
          <w:rFonts w:ascii="宋体" w:hAnsi="宋体" w:eastAsia="宋体" w:cs="宋体"/>
          <w:sz w:val="18"/>
          <w:szCs w:val="18"/>
        </w:rPr>
      </w:pPr>
      <w:r>
        <w:rPr>
          <w:rFonts w:ascii="宋体" w:hAnsi="宋体" w:eastAsia="宋体" w:cs="宋体"/>
          <w:sz w:val="18"/>
          <w:szCs w:val="18"/>
        </w:rPr>
        <w:t>监事会在报告期内的监督活动中发现公司是否存在风险</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监事会对报告期内的监督事项无异议。</w:t>
      </w:r>
    </w:p>
    <w:p>
      <w:pPr>
        <w:keepNext/>
        <w:keepLines/>
        <w:spacing w:before="300" w:after="300" w:line="320" w:lineRule="exact"/>
        <w:jc w:val="left"/>
        <w:outlineLvl w:val="1"/>
        <w:rPr>
          <w:rFonts w:ascii="宋体" w:hAnsi="宋体" w:eastAsia="宋体" w:cs="宋体"/>
          <w:b/>
          <w:bCs/>
          <w:sz w:val="24"/>
          <w:szCs w:val="24"/>
        </w:rPr>
      </w:pPr>
      <w:bookmarkStart w:id="72" w:name="_Toc988961"/>
      <w:r>
        <w:rPr>
          <w:rFonts w:ascii="宋体" w:hAnsi="宋体" w:eastAsia="宋体" w:cs="宋体"/>
          <w:b/>
          <w:bCs/>
          <w:sz w:val="24"/>
          <w:szCs w:val="24"/>
        </w:rPr>
        <w:t>九、公司员工情况</w:t>
      </w:r>
      <w:bookmarkEnd w:id="72"/>
    </w:p>
    <w:p>
      <w:pPr>
        <w:keepNext/>
        <w:keepLines/>
        <w:spacing w:before="300" w:after="300" w:line="280" w:lineRule="exact"/>
        <w:jc w:val="left"/>
        <w:outlineLvl w:val="2"/>
        <w:rPr>
          <w:rFonts w:ascii="宋体" w:hAnsi="宋体" w:eastAsia="宋体" w:cs="宋体"/>
          <w:b/>
          <w:bCs/>
          <w:sz w:val="21"/>
          <w:szCs w:val="21"/>
        </w:rPr>
      </w:pPr>
      <w:bookmarkStart w:id="73" w:name="_Toc988962"/>
      <w:r>
        <w:rPr>
          <w:rFonts w:ascii="宋体" w:hAnsi="宋体" w:eastAsia="宋体" w:cs="宋体"/>
          <w:b/>
          <w:bCs/>
          <w:sz w:val="21"/>
          <w:szCs w:val="21"/>
        </w:rPr>
        <w:t>1、员工数量、专业构成及教育程度</w:t>
      </w:r>
      <w:bookmarkEnd w:id="73"/>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专业构成人数（人）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博士以上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硕士学历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本科学历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专科及以下学历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805</w:t>
            </w:r>
          </w:p>
        </w:tc>
      </w:tr>
    </w:tbl>
    <w:p>
      <w:pPr>
        <w:keepNext/>
        <w:keepLines/>
        <w:spacing w:before="300" w:after="300" w:line="280" w:lineRule="exact"/>
        <w:jc w:val="left"/>
        <w:outlineLvl w:val="2"/>
        <w:rPr>
          <w:rFonts w:ascii="宋体" w:hAnsi="宋体" w:eastAsia="宋体" w:cs="宋体"/>
          <w:b/>
          <w:bCs/>
          <w:sz w:val="21"/>
          <w:szCs w:val="21"/>
        </w:rPr>
      </w:pPr>
      <w:bookmarkStart w:id="74" w:name="_Toc988963"/>
      <w:r>
        <w:rPr>
          <w:rFonts w:ascii="宋体" w:hAnsi="宋体" w:eastAsia="宋体" w:cs="宋体"/>
          <w:b/>
          <w:bCs/>
          <w:sz w:val="21"/>
          <w:szCs w:val="21"/>
        </w:rPr>
        <w:t>2、薪酬政策</w:t>
      </w:r>
      <w:bookmarkEnd w:id="74"/>
    </w:p>
    <w:p>
      <w:pPr>
        <w:pStyle w:val="5"/>
        <w:widowControl/>
        <w:spacing w:beforeAutospacing="0" w:afterAutospacing="0" w:line="360" w:lineRule="atLeast"/>
        <w:ind w:firstLine="420" w:firstLineChars="200"/>
        <w:rPr>
          <w:rFonts w:ascii="Calibri" w:hAnsi="Calibri" w:cs="Calibri"/>
          <w:sz w:val="21"/>
          <w:szCs w:val="21"/>
        </w:rPr>
      </w:pPr>
      <w:bookmarkStart w:id="75" w:name="_Toc988964"/>
      <w:r>
        <w:rPr>
          <w:rFonts w:hint="eastAsia" w:ascii="宋体" w:hAnsi="宋体" w:cs="宋体"/>
          <w:sz w:val="21"/>
          <w:szCs w:val="21"/>
        </w:rPr>
        <w:t>公司结合自身实际情况，制订了与公司发展战略相一致的合理的薪酬分配政策。公司员工工资主要由岗位工资、绩效工资、福利等构成。根据公司年度经营计划和经营任务指标，进行综合绩效考核，确定员工的年度薪酬分配，使员工获得与贡献相匹配的薪酬收入。</w:t>
      </w:r>
    </w:p>
    <w:p>
      <w:pPr>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3、培训计划</w:t>
      </w:r>
      <w:bookmarkEnd w:id="75"/>
    </w:p>
    <w:p>
      <w:pPr>
        <w:pStyle w:val="5"/>
        <w:keepNext w:val="0"/>
        <w:keepLines w:val="0"/>
        <w:widowControl/>
        <w:suppressLineNumbers w:val="0"/>
        <w:spacing w:before="0" w:beforeAutospacing="0" w:after="0" w:afterAutospacing="0" w:line="360" w:lineRule="atLeast"/>
        <w:ind w:left="0" w:right="0" w:firstLine="420"/>
        <w:jc w:val="left"/>
        <w:rPr>
          <w:rFonts w:ascii="Calibri" w:hAnsi="Calibri" w:cs="Calibri"/>
          <w:sz w:val="21"/>
          <w:szCs w:val="21"/>
        </w:rPr>
      </w:pPr>
      <w:r>
        <w:rPr>
          <w:rFonts w:hint="eastAsia" w:ascii="宋体" w:hAnsi="宋体" w:eastAsia="宋体" w:cs="宋体"/>
          <w:sz w:val="21"/>
          <w:szCs w:val="21"/>
        </w:rPr>
        <w:t>公司重视员工培训工作，全面实施人力资源规划，着力培训和打造企业员工职业生涯良好的发展平台。为提高员工素质、增强专业知识和操作技能，公司每年由人力资源部制定相关培训计划，并对员工培训进行考核，建立了员工培训档案，由人力资源部门对员工的培训评价结果记录备案。</w:t>
      </w:r>
    </w:p>
    <w:p>
      <w:pPr>
        <w:keepNext/>
        <w:keepLines/>
        <w:spacing w:before="300" w:after="300" w:line="280" w:lineRule="exact"/>
        <w:jc w:val="left"/>
        <w:outlineLvl w:val="2"/>
        <w:rPr>
          <w:rFonts w:ascii="宋体" w:hAnsi="宋体" w:eastAsia="宋体" w:cs="宋体"/>
          <w:b/>
          <w:bCs/>
          <w:sz w:val="21"/>
          <w:szCs w:val="21"/>
        </w:rPr>
      </w:pPr>
      <w:bookmarkStart w:id="76" w:name="_Toc988965"/>
      <w:r>
        <w:rPr>
          <w:rFonts w:ascii="宋体" w:hAnsi="宋体" w:eastAsia="宋体" w:cs="宋体"/>
          <w:b/>
          <w:bCs/>
          <w:sz w:val="21"/>
          <w:szCs w:val="21"/>
        </w:rPr>
        <w:t>4、劳务外包情况</w:t>
      </w:r>
      <w:bookmarkEnd w:id="7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7" w:name="_Toc988966"/>
      <w:r>
        <w:rPr>
          <w:rFonts w:ascii="宋体" w:hAnsi="宋体" w:eastAsia="宋体" w:cs="宋体"/>
          <w:b/>
          <w:bCs/>
          <w:sz w:val="24"/>
          <w:szCs w:val="24"/>
        </w:rPr>
        <w:t>十、公司利润分配及资本公积金转增股本情况</w:t>
      </w:r>
      <w:bookmarkEnd w:id="77"/>
    </w:p>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报告期内利润分配政策，特别是现金分红政策的制定、执行或调整情况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公司报告期内盈利且母公司可供股东分配利润为正但未提出现金红利分配预案</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本报告期利润分配及资本公积金转增股本情况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78" w:name="_Toc988967"/>
      <w:r>
        <w:rPr>
          <w:rFonts w:ascii="宋体" w:hAnsi="宋体" w:eastAsia="宋体" w:cs="宋体"/>
          <w:b/>
          <w:bCs/>
          <w:sz w:val="24"/>
          <w:szCs w:val="24"/>
        </w:rPr>
        <w:t>十一、公司股权激励计划、员工持股计划或其他员工激励措施的实施情况</w:t>
      </w:r>
      <w:bookmarkEnd w:id="7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pPr>
        <w:keepNext/>
        <w:keepLines/>
        <w:spacing w:before="300" w:after="300" w:line="320" w:lineRule="exact"/>
        <w:jc w:val="left"/>
        <w:outlineLvl w:val="1"/>
        <w:rPr>
          <w:rFonts w:ascii="宋体" w:hAnsi="宋体" w:eastAsia="宋体" w:cs="宋体"/>
          <w:b/>
          <w:bCs/>
          <w:sz w:val="24"/>
          <w:szCs w:val="24"/>
        </w:rPr>
      </w:pPr>
      <w:bookmarkStart w:id="79" w:name="_Toc988968"/>
      <w:r>
        <w:rPr>
          <w:rFonts w:ascii="宋体" w:hAnsi="宋体" w:eastAsia="宋体" w:cs="宋体"/>
          <w:b/>
          <w:bCs/>
          <w:sz w:val="24"/>
          <w:szCs w:val="24"/>
        </w:rPr>
        <w:t>十二、报告期内的内部控制制度建设及实施情况</w:t>
      </w:r>
      <w:bookmarkEnd w:id="79"/>
    </w:p>
    <w:p>
      <w:pPr>
        <w:keepNext/>
        <w:keepLines/>
        <w:spacing w:before="300" w:after="300" w:line="280" w:lineRule="exact"/>
        <w:jc w:val="left"/>
        <w:outlineLvl w:val="2"/>
        <w:rPr>
          <w:rFonts w:ascii="宋体" w:hAnsi="宋体" w:eastAsia="宋体" w:cs="宋体"/>
          <w:b/>
          <w:bCs/>
          <w:sz w:val="21"/>
          <w:szCs w:val="21"/>
        </w:rPr>
      </w:pPr>
      <w:bookmarkStart w:id="80" w:name="_Toc988969"/>
      <w:r>
        <w:rPr>
          <w:rFonts w:ascii="宋体" w:hAnsi="宋体" w:eastAsia="宋体" w:cs="宋体"/>
          <w:b/>
          <w:bCs/>
          <w:sz w:val="21"/>
          <w:szCs w:val="21"/>
        </w:rPr>
        <w:t>1、内部控制建设及实施情况</w:t>
      </w:r>
      <w:bookmarkEnd w:id="80"/>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 xml:space="preserve">公司实行不相容职务分离控制、授权审批控制，重点关注采购与成本控制、销售与信用风险环节、生产管理环节、财务管理、资产管理以及资金管理等重点环节 和关键领域的控制情况。为合理保证各项控制目标的实现，公司建立了相关控制程序，保证管理层的指令得以有效执行。 公司已按《公司法》、《会计法》、《企业会计准则》等法律法规及其补充规定的要求制定了适合公司的财务制度、业务管理制度，设置独立的机构与部门，并明确制订了财务与业务活动处理程序。 公司目前已制定并执行的制度包括：重大信息内部报告制度、重大投资及财务决策制度、投资者关系管理制度、对外担保制度、控股子公司管理办法、关联交易管理办法、投资管理实施办法、员工薪酬管理制度、员工绩效管理制度、高级管理人员业绩考核管理办法、研发项目管理办法、财务会计内部控制制度、财务预算管理制度、固定资产管理制度、财产清查制度、会计监督制度、风险管理制度、信用风险管理制度、募集资金管理办法等。这些制度为规范公司经营管理、确保公司财务会计数据准确，防止舞弊和经营管理漏洞提供了有力保证。 </w:t>
      </w:r>
    </w:p>
    <w:p>
      <w:pPr>
        <w:pStyle w:val="5"/>
        <w:keepNext w:val="0"/>
        <w:keepLines w:val="0"/>
        <w:widowControl/>
        <w:suppressLineNumbers w:val="0"/>
        <w:spacing w:before="0" w:beforeAutospacing="0" w:after="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为合理保证各项目标的实现，公司建立了相关的监督、控制程序，主要包括：采购管理办法、采购监督管理办法、货币资金管理办法、担保控制管理办法、收入核算管理办法、存货管理办法、集团内部对公借款管理办法、会计基础工作规范、对内担保控制管理办法、募集资金使用实施细则、信用风险管理实施细则、合同管理办法、信用风险管理实施细则、招标管理办法、固定资产管理办法等。</w:t>
      </w:r>
    </w:p>
    <w:p>
      <w:pPr>
        <w:keepNext/>
        <w:keepLines/>
        <w:spacing w:before="300" w:after="300" w:line="280" w:lineRule="exact"/>
        <w:jc w:val="left"/>
        <w:outlineLvl w:val="2"/>
        <w:rPr>
          <w:rFonts w:ascii="宋体" w:hAnsi="宋体" w:eastAsia="宋体" w:cs="宋体"/>
          <w:b/>
          <w:bCs/>
          <w:sz w:val="21"/>
          <w:szCs w:val="21"/>
        </w:rPr>
      </w:pPr>
      <w:bookmarkStart w:id="81" w:name="_Toc988970"/>
      <w:r>
        <w:rPr>
          <w:rFonts w:ascii="宋体" w:hAnsi="宋体" w:eastAsia="宋体" w:cs="宋体"/>
          <w:b/>
          <w:bCs/>
          <w:sz w:val="21"/>
          <w:szCs w:val="21"/>
        </w:rPr>
        <w:t>2、报告期内发现的内部控制重大缺陷的具体情况</w:t>
      </w:r>
      <w:bookmarkEnd w:id="8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82" w:name="_Toc988971"/>
      <w:r>
        <w:rPr>
          <w:rFonts w:ascii="宋体" w:hAnsi="宋体" w:eastAsia="宋体" w:cs="宋体"/>
          <w:b/>
          <w:bCs/>
          <w:sz w:val="24"/>
          <w:szCs w:val="24"/>
        </w:rPr>
        <w:t>十三、公司报告期内对子公司的管理控制情况</w:t>
      </w:r>
      <w:bookmarkEnd w:id="82"/>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后续解决计划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bookmarkStart w:id="83" w:name="_Toc988972"/>
      <w:r>
        <w:rPr>
          <w:rFonts w:ascii="宋体" w:hAnsi="宋体" w:eastAsia="宋体" w:cs="宋体"/>
          <w:b/>
          <w:bCs/>
          <w:sz w:val="24"/>
          <w:szCs w:val="24"/>
        </w:rPr>
        <w:t>十四、内部控制自我评价报告或内部控制审计报告</w:t>
      </w:r>
      <w:bookmarkEnd w:id="83"/>
    </w:p>
    <w:p>
      <w:pPr>
        <w:keepNext/>
        <w:keepLines/>
        <w:spacing w:before="300" w:after="300" w:line="280" w:lineRule="exact"/>
        <w:jc w:val="left"/>
        <w:outlineLvl w:val="2"/>
        <w:rPr>
          <w:rFonts w:ascii="宋体" w:hAnsi="宋体" w:eastAsia="宋体" w:cs="宋体"/>
          <w:b/>
          <w:bCs/>
          <w:sz w:val="21"/>
          <w:szCs w:val="21"/>
        </w:rPr>
      </w:pPr>
      <w:bookmarkStart w:id="84" w:name="_Toc988973"/>
      <w:r>
        <w:rPr>
          <w:rFonts w:ascii="宋体" w:hAnsi="宋体" w:eastAsia="宋体" w:cs="宋体"/>
          <w:b/>
          <w:bCs/>
          <w:sz w:val="21"/>
          <w:szCs w:val="21"/>
        </w:rPr>
        <w:t>1、内控自我评价报告</w:t>
      </w:r>
      <w:bookmarkEnd w:id="84"/>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2023年04月15日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巨潮资讯网： http://www.cninfo.com.cn/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缺陷认定标准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非财务报告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定性标准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重大缺陷：(1)控制环境无效；(2)公司董事、监事和高级管理人员的舞弊行为；(3)当期财务报表存在重大错报，而内部控制在运行过程中未能发现该错报；(4)对已经公告的财务报告出现的重大差错进行错报更正；(5)审计委员会和内部审计部门对公司的内部控制监督无效。</w:t>
            </w:r>
          </w:p>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2、重要缺陷：(1)未依照公认会计准则选择和应用会计政策；(2)未建立反舞弊程序和控制措施；(3)对于非常规或特殊交易的账务处理没有建立相应的控制机制或没有实施且没有相应的补偿性控制；(4)对于期末财务报告过程的控制存在一项或多项缺陷且不能合理保证编制的财务报表达到真实、完整的目标。</w:t>
            </w:r>
          </w:p>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3、一般缺陷：是指除上述重大缺陷、重要缺陷之外的其他控制缺陷。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重大缺陷：(1)公司经营活动严重违反国家法律法规；(2)缺乏民主决策程序、决策程序不科学，出现重大失误，给公司造成重大财产损失；(3)公司存在遭受证监会重大处罚事件或证券交易所警告的情况；(4)公司出现严重质量、环境与职业健康安全事件；(4)重要业务缺乏制度控制或制度系统性失效。</w:t>
            </w:r>
          </w:p>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2、重要缺陷：(1)公司存在大额资产运用失效的行为；(2)公司关键经营业务存在缺乏控制标准或标准失效的情况；(3)重要业务制度控制或系统存在缺陷；(4)公司出现重要的质量、环境与职业健康安全事件；(5)公司管理层存在重要越权行为。</w:t>
            </w:r>
          </w:p>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3、一般缺陷：除上述重大、重要缺陷外的其他控制缺陷。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定量标准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定量标准以营业收入作为衡量指标。内部控制缺陷可能导致或导致的损失与利润表相关的，如果该缺陷单独或连同其他缺陷可能导致的财务报告错报的金额小于营业收入的1%，则认定为一般缺陷；如果超过营业收入的1%但小于2%认定为重要缺陷；如果超过营业收入的2%，则认定为重大缺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非财务报告内部控制缺陷评价的定量标准参照财务报告内部控制缺陷评价的定量标准执行。。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keepNext/>
        <w:keepLines/>
        <w:spacing w:before="300" w:after="300" w:line="280" w:lineRule="exact"/>
        <w:jc w:val="left"/>
        <w:outlineLvl w:val="2"/>
        <w:rPr>
          <w:rFonts w:ascii="宋体" w:hAnsi="宋体" w:eastAsia="宋体" w:cs="宋体"/>
          <w:b/>
          <w:bCs/>
          <w:sz w:val="21"/>
          <w:szCs w:val="21"/>
        </w:rPr>
      </w:pPr>
      <w:bookmarkStart w:id="85" w:name="_Toc988974"/>
      <w:r>
        <w:rPr>
          <w:rFonts w:ascii="宋体" w:hAnsi="宋体" w:eastAsia="宋体" w:cs="宋体"/>
          <w:b/>
          <w:bCs/>
          <w:sz w:val="21"/>
          <w:szCs w:val="21"/>
        </w:rPr>
        <w:t>2、内部控制审计报告</w:t>
      </w:r>
      <w:bookmarkEnd w:id="8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内部控制审计报告中的审议意见段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我们认为，博云新材公司于2022年12月31日按照《企业内部控制基本规范》和相关规定在所有重大方面保持了有效的财务报告内部控制。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2023年04月15日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 http://www.cninfo.com.cn/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标准无保留意见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会计师事务所是否出具非标准意见的内部控制审计报告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会计师事务所出具的内部控制审计报告与董事会的自我评价报告意见是否一致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keepNext/>
        <w:keepLines/>
        <w:spacing w:before="300" w:after="300" w:line="320" w:lineRule="exact"/>
        <w:jc w:val="left"/>
        <w:outlineLvl w:val="1"/>
        <w:rPr>
          <w:rFonts w:ascii="宋体" w:hAnsi="宋体" w:eastAsia="宋体" w:cs="宋体"/>
          <w:b/>
          <w:bCs/>
          <w:sz w:val="24"/>
          <w:szCs w:val="24"/>
        </w:rPr>
      </w:pPr>
      <w:bookmarkStart w:id="86" w:name="_Toc988975"/>
      <w:r>
        <w:rPr>
          <w:rFonts w:ascii="宋体" w:hAnsi="宋体" w:eastAsia="宋体" w:cs="宋体"/>
          <w:b/>
          <w:bCs/>
          <w:sz w:val="24"/>
          <w:szCs w:val="24"/>
        </w:rPr>
        <w:t>十五、上市公司治理专项行动自查问题整改情况</w:t>
      </w:r>
      <w:bookmarkEnd w:id="86"/>
    </w:p>
    <w:p>
      <w:pPr>
        <w:pStyle w:val="5"/>
        <w:keepNext w:val="0"/>
        <w:keepLines w:val="0"/>
        <w:widowControl/>
        <w:suppressLineNumbers w:val="0"/>
      </w:pPr>
      <w:r>
        <w:rPr>
          <w:rFonts w:hint="eastAsia"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7" w:name="_Toc988976"/>
      <w:r>
        <w:rPr>
          <w:rFonts w:ascii="宋体" w:hAnsi="宋体" w:eastAsia="宋体" w:cs="宋体"/>
          <w:b/>
          <w:bCs/>
          <w:sz w:val="32"/>
          <w:szCs w:val="32"/>
        </w:rPr>
        <w:t>第五节 环境和社会责任</w:t>
      </w:r>
      <w:bookmarkEnd w:id="87"/>
    </w:p>
    <w:p>
      <w:pPr>
        <w:keepNext/>
        <w:keepLines/>
        <w:spacing w:before="300" w:after="300" w:line="320" w:lineRule="exact"/>
        <w:jc w:val="left"/>
        <w:outlineLvl w:val="1"/>
        <w:rPr>
          <w:rFonts w:ascii="宋体" w:hAnsi="宋体" w:eastAsia="宋体" w:cs="宋体"/>
          <w:b/>
          <w:bCs/>
          <w:sz w:val="24"/>
          <w:szCs w:val="24"/>
        </w:rPr>
      </w:pPr>
      <w:bookmarkStart w:id="88" w:name="_Toc988977"/>
      <w:r>
        <w:rPr>
          <w:rFonts w:ascii="宋体" w:hAnsi="宋体" w:eastAsia="宋体" w:cs="宋体"/>
          <w:b/>
          <w:bCs/>
          <w:sz w:val="24"/>
          <w:szCs w:val="24"/>
        </w:rPr>
        <w:t>一、重大环保问题</w:t>
      </w:r>
      <w:bookmarkEnd w:id="88"/>
    </w:p>
    <w:p>
      <w:pPr>
        <w:spacing w:before="100" w:after="10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5"/>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5"/>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89" w:name="_Toc988978"/>
      <w:r>
        <w:rPr>
          <w:rFonts w:ascii="宋体" w:hAnsi="宋体" w:eastAsia="宋体" w:cs="宋体"/>
          <w:b/>
          <w:bCs/>
          <w:sz w:val="24"/>
          <w:szCs w:val="24"/>
        </w:rPr>
        <w:t>二、社会责任情况</w:t>
      </w:r>
      <w:bookmarkEnd w:id="89"/>
    </w:p>
    <w:p>
      <w:pPr>
        <w:pStyle w:val="5"/>
        <w:keepNext w:val="0"/>
        <w:keepLines w:val="0"/>
        <w:widowControl/>
        <w:suppressLineNumbers w:val="0"/>
        <w:spacing w:before="40" w:beforeAutospacing="0" w:after="4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（一）投资者权益保护</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Fonts w:hint="default" w:ascii="Times New Roman" w:hAnsi="Times New Roman" w:eastAsia="宋体" w:cs="Times New Roman"/>
          <w:sz w:val="21"/>
          <w:szCs w:val="21"/>
        </w:rPr>
        <w:t>    </w:t>
      </w:r>
      <w:r>
        <w:rPr>
          <w:rFonts w:hint="eastAsia" w:ascii="宋体" w:hAnsi="宋体" w:eastAsia="宋体" w:cs="宋体"/>
          <w:sz w:val="21"/>
          <w:szCs w:val="21"/>
        </w:rPr>
        <w:t>公司严格按照《公司法》、《证券法》、《深圳证券交易所股票上市规则》、《深圳证券交易所上市公司自律监管指引第1号</w:t>
      </w:r>
      <w:r>
        <w:rPr>
          <w:rFonts w:hint="default" w:ascii="Times New Roman" w:hAnsi="Times New Roman" w:eastAsia="宋体" w:cs="Times New Roman"/>
          <w:sz w:val="21"/>
          <w:szCs w:val="21"/>
        </w:rPr>
        <w:t>——</w:t>
      </w:r>
      <w:r>
        <w:rPr>
          <w:rFonts w:hint="eastAsia" w:ascii="宋体" w:hAnsi="宋体" w:eastAsia="宋体" w:cs="宋体"/>
          <w:sz w:val="21"/>
          <w:szCs w:val="21"/>
        </w:rPr>
        <w:t>主板上市公司规范运作》等法律法规，不断完善公司治理，规范三会运作，健全内部管理和控制体系，确保信息披露及时、准确、完整、公平；并通过电话、投资者互动平台、业绩交流会、投资者现场接待、股东大会网络投票等方式，确保公司股东合法权益。作为资本市场的参与者，公司尊重资本市场运行规律，重视投资者关系管理，有效保障投资者的合法权益。</w:t>
      </w:r>
    </w:p>
    <w:p>
      <w:pPr>
        <w:pStyle w:val="5"/>
        <w:keepNext w:val="0"/>
        <w:keepLines w:val="0"/>
        <w:widowControl/>
        <w:suppressLineNumbers w:val="0"/>
        <w:spacing w:before="40" w:beforeAutospacing="0" w:after="4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（二）职工权益保护</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Fonts w:hint="default" w:ascii="Times New Roman" w:hAnsi="Times New Roman" w:eastAsia="宋体" w:cs="Times New Roman"/>
          <w:sz w:val="21"/>
          <w:szCs w:val="21"/>
        </w:rPr>
        <w:t>    </w:t>
      </w:r>
      <w:r>
        <w:rPr>
          <w:rFonts w:hint="eastAsia" w:ascii="宋体" w:hAnsi="宋体" w:eastAsia="宋体" w:cs="宋体"/>
          <w:sz w:val="21"/>
          <w:szCs w:val="21"/>
        </w:rPr>
        <w:t>公司坚持以人为本、注重人才培养，不断改善员工的工作环境，使其更加安全、舒适；重视员工培训、学习与素质提升，为员工提供宽广的成长平台；关注员工业余生活和身心健康，每年安排员工体检，组织员工开展户外拓展，丰富了员工生活，增强了公司凝聚力，凸显企业的良好形象。</w:t>
      </w:r>
    </w:p>
    <w:p>
      <w:pPr>
        <w:pStyle w:val="5"/>
        <w:keepNext w:val="0"/>
        <w:keepLines w:val="0"/>
        <w:widowControl/>
        <w:suppressLineNumbers w:val="0"/>
        <w:spacing w:before="40" w:beforeAutospacing="0" w:after="4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（三）供应商、客户权益保护</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Fonts w:hint="default" w:ascii="Times New Roman" w:hAnsi="Times New Roman" w:eastAsia="宋体" w:cs="Times New Roman"/>
          <w:sz w:val="21"/>
          <w:szCs w:val="21"/>
        </w:rPr>
        <w:t>     </w:t>
      </w:r>
      <w:r>
        <w:rPr>
          <w:rFonts w:hint="eastAsia" w:ascii="宋体" w:hAnsi="宋体" w:eastAsia="宋体" w:cs="宋体"/>
          <w:sz w:val="21"/>
          <w:szCs w:val="21"/>
        </w:rPr>
        <w:t>公司坚持与供应商、客户互利共赢的经营理念，诚实守信、规范运营。重视供应商管理，加强监督考核，为供应商提供质量控制帮助，协助其提升完善；与客户建立长期稳定的战略合作伙伴关系，将客户满意度作为衡量工作的准绳，不断提升产品品质，提高服务质量。</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Fonts w:hint="default" w:ascii="Times New Roman" w:hAnsi="Times New Roman" w:eastAsia="宋体" w:cs="Times New Roman"/>
          <w:sz w:val="21"/>
          <w:szCs w:val="21"/>
        </w:rPr>
        <w:t>    </w:t>
      </w:r>
      <w:r>
        <w:rPr>
          <w:rFonts w:hint="eastAsia" w:ascii="宋体" w:hAnsi="宋体" w:eastAsia="宋体" w:cs="宋体"/>
          <w:sz w:val="21"/>
          <w:szCs w:val="21"/>
        </w:rPr>
        <w:t>（四）安全生产、环境保护与可持续发展</w:t>
      </w:r>
    </w:p>
    <w:p>
      <w:pPr>
        <w:pStyle w:val="5"/>
        <w:keepNext w:val="0"/>
        <w:keepLines w:val="0"/>
        <w:widowControl/>
        <w:suppressLineNumbers w:val="0"/>
        <w:spacing w:before="40" w:beforeAutospacing="0" w:after="40" w:afterAutospacing="0" w:line="360" w:lineRule="atLeast"/>
        <w:jc w:val="left"/>
        <w:rPr>
          <w:rFonts w:hint="eastAsia" w:ascii="宋体" w:hAnsi="宋体" w:eastAsia="宋体" w:cs="宋体"/>
          <w:sz w:val="18"/>
          <w:szCs w:val="18"/>
        </w:rPr>
      </w:pPr>
      <w:r>
        <w:rPr>
          <w:rFonts w:hint="default" w:ascii="Times New Roman" w:hAnsi="Times New Roman" w:eastAsia="宋体" w:cs="Times New Roman"/>
          <w:sz w:val="21"/>
          <w:szCs w:val="21"/>
        </w:rPr>
        <w:t>     </w:t>
      </w:r>
      <w:r>
        <w:rPr>
          <w:rFonts w:hint="eastAsia" w:ascii="宋体" w:hAnsi="宋体" w:eastAsia="宋体" w:cs="宋体"/>
          <w:sz w:val="21"/>
          <w:szCs w:val="21"/>
        </w:rPr>
        <w:t>公司坚持贯彻落实相关管理标准，持续运行安全生产标准化体系，加大安全环保设施的投入，并每月定期进行了安全生产检查，检查中发现隐患及时上报、及时按安全检查</w:t>
      </w:r>
      <w:r>
        <w:rPr>
          <w:rFonts w:hint="default" w:ascii="Times New Roman" w:hAnsi="Times New Roman" w:eastAsia="宋体" w:cs="Times New Roman"/>
          <w:sz w:val="21"/>
          <w:szCs w:val="21"/>
        </w:rPr>
        <w:t>“</w:t>
      </w:r>
      <w:r>
        <w:rPr>
          <w:rFonts w:hint="eastAsia" w:ascii="宋体" w:hAnsi="宋体" w:eastAsia="宋体" w:cs="宋体"/>
          <w:sz w:val="21"/>
          <w:szCs w:val="21"/>
        </w:rPr>
        <w:t>四不放过</w:t>
      </w:r>
      <w:r>
        <w:rPr>
          <w:rFonts w:hint="default" w:ascii="Times New Roman" w:hAnsi="Times New Roman" w:eastAsia="宋体" w:cs="Times New Roman"/>
          <w:sz w:val="21"/>
          <w:szCs w:val="21"/>
        </w:rPr>
        <w:t>”</w:t>
      </w:r>
      <w:r>
        <w:rPr>
          <w:rFonts w:hint="eastAsia" w:ascii="宋体" w:hAnsi="宋体" w:eastAsia="宋体" w:cs="宋体"/>
          <w:sz w:val="21"/>
          <w:szCs w:val="21"/>
        </w:rPr>
        <w:t>原则督促各单位整改，确保了生产的正常进行，公司全年没有发生一起重大安全事故。</w:t>
      </w:r>
    </w:p>
    <w:p>
      <w:pPr>
        <w:keepNext/>
        <w:keepLines/>
        <w:spacing w:before="300" w:after="300" w:line="320" w:lineRule="exact"/>
        <w:jc w:val="left"/>
        <w:outlineLvl w:val="1"/>
        <w:rPr>
          <w:rFonts w:ascii="宋体" w:hAnsi="宋体" w:eastAsia="宋体" w:cs="宋体"/>
          <w:b/>
          <w:bCs/>
          <w:sz w:val="24"/>
          <w:szCs w:val="24"/>
        </w:rPr>
      </w:pPr>
      <w:bookmarkStart w:id="90" w:name="_Toc988979"/>
      <w:r>
        <w:rPr>
          <w:rFonts w:ascii="宋体" w:hAnsi="宋体" w:eastAsia="宋体" w:cs="宋体"/>
          <w:b/>
          <w:bCs/>
          <w:sz w:val="24"/>
          <w:szCs w:val="24"/>
        </w:rPr>
        <w:t>三、巩固拓展脱贫攻坚成果、乡村振兴的情况</w:t>
      </w:r>
      <w:bookmarkEnd w:id="90"/>
    </w:p>
    <w:p>
      <w:pPr>
        <w:pStyle w:val="5"/>
        <w:keepNext w:val="0"/>
        <w:keepLines w:val="0"/>
        <w:widowControl/>
        <w:suppressLineNumbers w:val="0"/>
        <w:spacing w:before="40" w:beforeAutospacing="0" w:after="40" w:afterAutospacing="0" w:line="360" w:lineRule="atLeast"/>
        <w:ind w:left="0" w:firstLine="420"/>
        <w:jc w:val="left"/>
        <w:rPr>
          <w:rFonts w:hint="eastAsia" w:ascii="宋体" w:hAnsi="宋体" w:eastAsia="宋体" w:cs="宋体"/>
          <w:sz w:val="18"/>
          <w:szCs w:val="18"/>
        </w:rPr>
      </w:pPr>
      <w:r>
        <w:rPr>
          <w:rFonts w:hint="eastAsia" w:ascii="宋体" w:hAnsi="宋体" w:eastAsia="宋体" w:cs="宋体"/>
          <w:sz w:val="21"/>
          <w:szCs w:val="21"/>
        </w:rPr>
        <w:t>报告期内，公司暂未开展精准扶贫工作。</w:t>
      </w:r>
    </w:p>
    <w:p>
      <w:r>
        <w:br w:type="page"/>
      </w:r>
    </w:p>
    <w:p>
      <w:pPr>
        <w:keepNext/>
        <w:keepLines/>
        <w:spacing w:before="340" w:after="330" w:line="773" w:lineRule="exact"/>
        <w:jc w:val="center"/>
        <w:outlineLvl w:val="0"/>
        <w:rPr>
          <w:rFonts w:ascii="宋体" w:hAnsi="宋体" w:eastAsia="宋体" w:cs="宋体"/>
          <w:b/>
          <w:bCs/>
          <w:sz w:val="32"/>
          <w:szCs w:val="32"/>
        </w:rPr>
      </w:pPr>
      <w:bookmarkStart w:id="91" w:name="_Toc988980"/>
      <w:r>
        <w:rPr>
          <w:rFonts w:ascii="宋体" w:hAnsi="宋体" w:eastAsia="宋体" w:cs="宋体"/>
          <w:b/>
          <w:bCs/>
          <w:sz w:val="32"/>
          <w:szCs w:val="32"/>
        </w:rPr>
        <w:t>第六节 重要事项</w:t>
      </w:r>
      <w:bookmarkEnd w:id="91"/>
    </w:p>
    <w:p>
      <w:pPr>
        <w:keepNext/>
        <w:keepLines/>
        <w:spacing w:before="300" w:after="300" w:line="320" w:lineRule="exact"/>
        <w:jc w:val="left"/>
        <w:outlineLvl w:val="1"/>
        <w:rPr>
          <w:rFonts w:ascii="宋体" w:hAnsi="宋体" w:eastAsia="宋体" w:cs="宋体"/>
          <w:b/>
          <w:bCs/>
          <w:sz w:val="24"/>
          <w:szCs w:val="24"/>
        </w:rPr>
      </w:pPr>
      <w:bookmarkStart w:id="92" w:name="_Toc988981"/>
      <w:r>
        <w:rPr>
          <w:rFonts w:ascii="宋体" w:hAnsi="宋体" w:eastAsia="宋体" w:cs="宋体"/>
          <w:b/>
          <w:bCs/>
          <w:sz w:val="24"/>
          <w:szCs w:val="24"/>
        </w:rPr>
        <w:t>一、承诺事项履行情况</w:t>
      </w:r>
      <w:bookmarkEnd w:id="92"/>
    </w:p>
    <w:p>
      <w:pPr>
        <w:keepNext/>
        <w:keepLines/>
        <w:spacing w:before="300" w:after="300" w:line="280" w:lineRule="exact"/>
        <w:jc w:val="left"/>
        <w:outlineLvl w:val="2"/>
        <w:rPr>
          <w:rFonts w:ascii="宋体" w:hAnsi="宋体" w:eastAsia="宋体" w:cs="宋体"/>
          <w:b/>
          <w:bCs/>
          <w:sz w:val="21"/>
          <w:szCs w:val="21"/>
        </w:rPr>
      </w:pPr>
      <w:bookmarkStart w:id="93" w:name="_Toc988982"/>
      <w:r>
        <w:rPr>
          <w:rFonts w:ascii="宋体" w:hAnsi="宋体" w:eastAsia="宋体" w:cs="宋体"/>
          <w:b/>
          <w:bCs/>
          <w:sz w:val="21"/>
          <w:szCs w:val="21"/>
        </w:rPr>
        <w:t>1、公司实际控制人、股东、关联方、收购人以及公司等承诺相关方在报告期内履行完毕及截至报告期末尚未履行完毕的承诺事项</w:t>
      </w:r>
      <w:bookmarkEnd w:id="9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2275"/>
        <w:gridCol w:w="1335"/>
        <w:gridCol w:w="1935"/>
        <w:gridCol w:w="990"/>
        <w:gridCol w:w="870"/>
        <w:gridCol w:w="8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bookmarkStart w:id="94" w:name="_Toc988983"/>
            <w:r>
              <w:rPr>
                <w:rFonts w:ascii="宋体" w:hAnsi="宋体" w:cs="宋体"/>
                <w:sz w:val="18"/>
                <w:szCs w:val="18"/>
              </w:rPr>
              <w:t>承诺事由</w:t>
            </w:r>
          </w:p>
        </w:tc>
        <w:tc>
          <w:tcPr>
            <w:tcW w:w="2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承诺方</w:t>
            </w:r>
          </w:p>
        </w:tc>
        <w:tc>
          <w:tcPr>
            <w:tcW w:w="13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承诺类型</w:t>
            </w:r>
          </w:p>
        </w:tc>
        <w:tc>
          <w:tcPr>
            <w:tcW w:w="19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承诺内容</w:t>
            </w:r>
          </w:p>
        </w:tc>
        <w:tc>
          <w:tcPr>
            <w:tcW w:w="9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承诺时间</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承诺期限</w:t>
            </w:r>
          </w:p>
        </w:tc>
        <w:tc>
          <w:tcPr>
            <w:tcW w:w="8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首次公开发行或再融资时所作承诺</w:t>
            </w:r>
          </w:p>
        </w:tc>
        <w:tc>
          <w:tcPr>
            <w:tcW w:w="227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股东共青城华建新希望投资管理合伙企业（有限合伙）、湖州爱道铭泉企业管理合伙企业（有限合伙）、华泰证券资管－民生加银基金嘉泰2期单一资产管理计划－华泰新悦7号单一资产管理计划、中国黄金集团资产管理有限公司、北京誉华基金管理有限公司-航空产业融合发展（青岛）股权投资基金合伙企业（有限合伙）、湖南天惠投资基金管理有限公司-湖南省天惠军民融合投资基金合伙企业（有限合伙）、国家军民融合产业投资基金有限责任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2020年非公开发行股份限售承诺</w:t>
            </w:r>
          </w:p>
        </w:tc>
        <w:tc>
          <w:tcPr>
            <w:tcW w:w="19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本公司/本人承诺在本次发行过程中认购的博云新材股票自新增股份上市之日起6个月内不得转让。本公司/本人特申请将在本次发行过程中认购的博云新材股票进行锁定处理，锁定期自博云新材新增股份上市之日起满6个月。</w:t>
            </w:r>
          </w:p>
        </w:tc>
        <w:tc>
          <w:tcPr>
            <w:tcW w:w="9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2021年08月06日</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2021年8月6日至2022年2月6日</w:t>
            </w:r>
          </w:p>
        </w:tc>
        <w:tc>
          <w:tcPr>
            <w:tcW w:w="85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已切实履行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首次公开发行或再融资时所作承诺</w:t>
            </w:r>
          </w:p>
        </w:tc>
        <w:tc>
          <w:tcPr>
            <w:tcW w:w="227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间接控股股东湖南兴湘投资控股集团有限公司</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2020年非公开发行股份限售承诺</w:t>
            </w:r>
          </w:p>
        </w:tc>
        <w:tc>
          <w:tcPr>
            <w:tcW w:w="19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本公司/本人承诺在本次发行过程中认购的博云新材股票自新增股份上市之日起18个月内不得转让。本公司/本人特申请将在本次发行过程中认购的博云新材股票进行锁定处理，锁定期自博云新材新增股份上市之日起满18个月。</w:t>
            </w:r>
          </w:p>
        </w:tc>
        <w:tc>
          <w:tcPr>
            <w:tcW w:w="9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2021年08月06日</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2021年8月6日至2023年2月6日</w:t>
            </w:r>
          </w:p>
        </w:tc>
        <w:tc>
          <w:tcPr>
            <w:tcW w:w="85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已切实履行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其他对公司中小股东所作承诺</w:t>
            </w:r>
          </w:p>
        </w:tc>
        <w:tc>
          <w:tcPr>
            <w:tcW w:w="227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控股股东粉冶中心及股东高创投</w:t>
            </w:r>
          </w:p>
        </w:tc>
        <w:tc>
          <w:tcPr>
            <w:tcW w:w="13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关于避免同业竞争的承诺</w:t>
            </w:r>
          </w:p>
        </w:tc>
        <w:tc>
          <w:tcPr>
            <w:tcW w:w="193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作出避免同业竞争承诺，除在公司投资外，将不在任何区域投资或从事与公司相同或相近的业务。</w:t>
            </w:r>
          </w:p>
        </w:tc>
        <w:tc>
          <w:tcPr>
            <w:tcW w:w="99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2008年01月18日</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长期有效</w:t>
            </w:r>
          </w:p>
        </w:tc>
        <w:tc>
          <w:tcPr>
            <w:tcW w:w="85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是</w:t>
            </w:r>
          </w:p>
        </w:tc>
      </w:tr>
    </w:tbl>
    <w:p>
      <w:pPr>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2、公司资产或项目存在盈利预测，且报告期仍处在盈利预测期间，公司就资产或项目达到原盈利预测及其原因做出说明</w:t>
      </w:r>
      <w:bookmarkEnd w:id="9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95" w:name="_Toc988984"/>
      <w:r>
        <w:rPr>
          <w:rFonts w:ascii="宋体" w:hAnsi="宋体" w:eastAsia="宋体" w:cs="宋体"/>
          <w:b/>
          <w:bCs/>
          <w:sz w:val="24"/>
          <w:szCs w:val="24"/>
        </w:rPr>
        <w:t>二、控股股东及其他关联方对上市公司的非经营性占用资金情况</w:t>
      </w:r>
      <w:bookmarkEnd w:id="9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96" w:name="_Toc988985"/>
      <w:r>
        <w:rPr>
          <w:rFonts w:ascii="宋体" w:hAnsi="宋体" w:eastAsia="宋体" w:cs="宋体"/>
          <w:b/>
          <w:bCs/>
          <w:sz w:val="24"/>
          <w:szCs w:val="24"/>
        </w:rPr>
        <w:t>三、违规对外担保情况</w:t>
      </w:r>
      <w:bookmarkEnd w:id="9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97" w:name="_Toc988986"/>
      <w:r>
        <w:rPr>
          <w:rFonts w:ascii="宋体" w:hAnsi="宋体" w:eastAsia="宋体" w:cs="宋体"/>
          <w:b/>
          <w:bCs/>
          <w:sz w:val="24"/>
          <w:szCs w:val="24"/>
        </w:rPr>
        <w:t>四、董事会对最近一期“非标准审计报告”相关情况的说明</w:t>
      </w:r>
      <w:bookmarkEnd w:id="9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98" w:name="_Toc988987"/>
      <w:r>
        <w:rPr>
          <w:rFonts w:ascii="宋体" w:hAnsi="宋体" w:eastAsia="宋体" w:cs="宋体"/>
          <w:b/>
          <w:bCs/>
          <w:sz w:val="24"/>
          <w:szCs w:val="24"/>
        </w:rPr>
        <w:t>五、董事会、监事会、独立董事（如有）对会计师事务所本报告期“非标准审计报告”的说明</w:t>
      </w:r>
      <w:bookmarkEnd w:id="9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99" w:name="_Toc988988"/>
      <w:r>
        <w:rPr>
          <w:rFonts w:ascii="宋体" w:hAnsi="宋体" w:eastAsia="宋体" w:cs="宋体"/>
          <w:b/>
          <w:bCs/>
          <w:sz w:val="24"/>
          <w:szCs w:val="24"/>
        </w:rPr>
        <w:t xml:space="preserve">六、与上年度财务报告相比，会计政策、会计估计变更或重大会计差错更正的情况说明 </w:t>
      </w:r>
      <w:bookmarkEnd w:id="9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公司报告期无会计政策、会计估计变更或重大会计差错更正的情况。</w:t>
      </w:r>
    </w:p>
    <w:p>
      <w:pPr>
        <w:keepNext/>
        <w:keepLines/>
        <w:spacing w:before="300" w:after="300" w:line="320" w:lineRule="exact"/>
        <w:jc w:val="left"/>
        <w:outlineLvl w:val="1"/>
        <w:rPr>
          <w:rFonts w:ascii="宋体" w:hAnsi="宋体" w:eastAsia="宋体" w:cs="宋体"/>
          <w:b/>
          <w:bCs/>
          <w:sz w:val="24"/>
          <w:szCs w:val="24"/>
        </w:rPr>
      </w:pPr>
      <w:bookmarkStart w:id="100" w:name="_Toc988989"/>
      <w:r>
        <w:rPr>
          <w:rFonts w:ascii="宋体" w:hAnsi="宋体" w:eastAsia="宋体" w:cs="宋体"/>
          <w:b/>
          <w:bCs/>
          <w:sz w:val="24"/>
          <w:szCs w:val="24"/>
        </w:rPr>
        <w:t>七、与上年度财务报告相比，合并报表范围发生变化的情况说明</w:t>
      </w:r>
      <w:bookmarkEnd w:id="10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公司报告期无合并报表范围发生变化的情况。</w:t>
      </w:r>
    </w:p>
    <w:p>
      <w:pPr>
        <w:keepNext/>
        <w:keepLines/>
        <w:spacing w:before="300" w:after="300" w:line="32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八、聘任、解聘会计师事务所情况</w:t>
      </w:r>
      <w:bookmarkEnd w:id="101"/>
    </w:p>
    <w:p>
      <w:pPr>
        <w:spacing w:before="100" w:after="100" w:line="240" w:lineRule="exact"/>
        <w:jc w:val="left"/>
        <w:rPr>
          <w:rFonts w:ascii="宋体" w:hAnsi="宋体" w:eastAsia="宋体" w:cs="宋体"/>
          <w:sz w:val="18"/>
          <w:szCs w:val="18"/>
        </w:rPr>
      </w:pPr>
      <w:r>
        <w:rPr>
          <w:rFonts w:ascii="宋体" w:hAnsi="宋体" w:eastAsia="宋体" w:cs="宋体"/>
          <w:sz w:val="18"/>
          <w:szCs w:val="18"/>
        </w:rPr>
        <w:t>现聘任的会计师事务所</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立信会计师事务所（特殊普通合伙）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姚辉、李新民、戴志敏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姚辉1年、李新民1年、戴志敏1年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当期是否改聘会计师事务所</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是否在审计期间改聘会计师事务所</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pStyle w:val="5"/>
        <w:keepNext w:val="0"/>
        <w:keepLines w:val="0"/>
        <w:widowControl/>
        <w:suppressLineNumbers w:val="0"/>
        <w:spacing w:before="0" w:beforeAutospacing="0" w:after="0" w:afterAutospacing="0" w:line="360" w:lineRule="atLeast"/>
        <w:ind w:left="0" w:right="0" w:firstLine="420"/>
        <w:jc w:val="both"/>
        <w:rPr>
          <w:rFonts w:ascii="仿宋_GB2312" w:eastAsia="仿宋_GB2312" w:cs="仿宋_GB2312"/>
          <w:sz w:val="32"/>
          <w:szCs w:val="32"/>
        </w:rPr>
      </w:pPr>
      <w:r>
        <w:rPr>
          <w:rFonts w:hint="eastAsia" w:ascii="宋体" w:hAnsi="宋体" w:eastAsia="宋体" w:cs="宋体"/>
          <w:sz w:val="21"/>
          <w:szCs w:val="21"/>
        </w:rPr>
        <w:t>经2022年6月28日召开的公司2021年年度股东大会审议通过，公司聘任立信会计师事务所（特殊普通合伙）为公司2022年度审计机构。公司就本次变更会计师事务所事项已与前后任会计师事务所进行了沟通，双方均已确认就本次变更会计师事务所事宜无异议。前后任会计师事务所按照《中国注册会计师审计准则第</w:t>
      </w:r>
      <w:r>
        <w:rPr>
          <w:rFonts w:ascii="Calibri" w:hAnsi="Calibri" w:eastAsia="宋体" w:cs="Calibri"/>
          <w:sz w:val="21"/>
          <w:szCs w:val="21"/>
        </w:rPr>
        <w:t> </w:t>
      </w:r>
      <w:r>
        <w:rPr>
          <w:rFonts w:hint="eastAsia" w:ascii="宋体" w:hAnsi="宋体" w:eastAsia="宋体" w:cs="宋体"/>
          <w:sz w:val="21"/>
          <w:szCs w:val="21"/>
        </w:rPr>
        <w:t>1153</w:t>
      </w:r>
      <w:r>
        <w:rPr>
          <w:rFonts w:hint="default" w:ascii="Calibri" w:hAnsi="Calibri" w:eastAsia="宋体" w:cs="Calibri"/>
          <w:sz w:val="21"/>
          <w:szCs w:val="21"/>
        </w:rPr>
        <w:t> </w:t>
      </w:r>
      <w:r>
        <w:rPr>
          <w:rFonts w:hint="eastAsia" w:ascii="宋体" w:hAnsi="宋体" w:eastAsia="宋体" w:cs="宋体"/>
          <w:sz w:val="21"/>
          <w:szCs w:val="21"/>
        </w:rPr>
        <w:t>号—前任注册会计师和后任注册会计师的沟通》和其他有关要求，积极沟通做好后续相关配合工作。</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更换会计师事务所是否履行审批程序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对改聘、变更会计师事务所情况的详细说明</w:t>
      </w:r>
    </w:p>
    <w:p>
      <w:pPr>
        <w:pStyle w:val="5"/>
        <w:keepNext w:val="0"/>
        <w:keepLines w:val="0"/>
        <w:widowControl/>
        <w:suppressLineNumbers w:val="0"/>
        <w:autoSpaceDE w:val="0"/>
        <w:autoSpaceDN/>
        <w:spacing w:before="0" w:beforeAutospacing="1" w:after="0" w:afterAutospacing="1" w:line="360" w:lineRule="atLeast"/>
        <w:ind w:left="0" w:right="0" w:firstLine="420"/>
      </w:pPr>
      <w:r>
        <w:rPr>
          <w:rFonts w:hint="eastAsia" w:ascii="宋体" w:hAnsi="宋体" w:eastAsia="宋体" w:cs="宋体"/>
          <w:sz w:val="21"/>
          <w:szCs w:val="21"/>
        </w:rPr>
        <w:t>2022年6月7日,公司召开了第六届董事会第二十六次会议审议通过了《湖南博云新材料股份有限公司关于拟变更会计师事务所的议案》。根据《湖南省国资委关于进一步规范省国资委系统财务审计资产评估管理工作的通知》的规定，会计师事务所担任同一上市公司的年度财务决算审计业务最长时间为“5+5”年，天职国际已经连续多年为公司提供审计服务，已超过可连续审计年限上限，因此公司拟变更会计师事务所，综合考虑公司业务发展情况和整体审计的需要，公司拟聘任立信会计师事务所（特殊普通合伙）为公司2022年度审计机构。2022年6月28日召开的公司2021年年度股东大会审议通过了上述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聘请内部控制审计会计师事务所、财务顾问或保荐人情况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02" w:name="_Toc988991"/>
      <w:r>
        <w:rPr>
          <w:rFonts w:ascii="宋体" w:hAnsi="宋体" w:eastAsia="宋体" w:cs="宋体"/>
          <w:b/>
          <w:bCs/>
          <w:sz w:val="24"/>
          <w:szCs w:val="24"/>
        </w:rPr>
        <w:t>九、年度报告披露后面临退市情况</w:t>
      </w:r>
      <w:bookmarkEnd w:id="10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03" w:name="_Toc988992"/>
      <w:r>
        <w:rPr>
          <w:rFonts w:ascii="宋体" w:hAnsi="宋体" w:eastAsia="宋体" w:cs="宋体"/>
          <w:b/>
          <w:bCs/>
          <w:sz w:val="24"/>
          <w:szCs w:val="24"/>
        </w:rPr>
        <w:t>十、破产重整相关事项</w:t>
      </w:r>
      <w:bookmarkEnd w:id="10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104" w:name="_Toc988993"/>
      <w:r>
        <w:rPr>
          <w:rFonts w:ascii="宋体" w:hAnsi="宋体" w:eastAsia="宋体" w:cs="宋体"/>
          <w:b/>
          <w:bCs/>
          <w:sz w:val="24"/>
          <w:szCs w:val="24"/>
        </w:rPr>
        <w:t>十一、重大诉讼、仲裁事项</w:t>
      </w:r>
      <w:bookmarkEnd w:id="10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keepNext/>
        <w:keepLines/>
        <w:spacing w:before="300" w:after="300" w:line="320" w:lineRule="exact"/>
        <w:jc w:val="left"/>
        <w:outlineLvl w:val="1"/>
        <w:rPr>
          <w:rFonts w:ascii="宋体" w:hAnsi="宋体" w:eastAsia="宋体" w:cs="宋体"/>
          <w:b/>
          <w:bCs/>
          <w:sz w:val="24"/>
          <w:szCs w:val="24"/>
        </w:rPr>
      </w:pPr>
      <w:bookmarkStart w:id="105" w:name="_Toc988994"/>
      <w:r>
        <w:rPr>
          <w:rFonts w:ascii="宋体" w:hAnsi="宋体" w:eastAsia="宋体" w:cs="宋体"/>
          <w:b/>
          <w:bCs/>
          <w:sz w:val="24"/>
          <w:szCs w:val="24"/>
        </w:rPr>
        <w:t>十二、处罚及整改情况</w:t>
      </w:r>
      <w:bookmarkEnd w:id="10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pPr>
        <w:keepNext/>
        <w:keepLines/>
        <w:spacing w:before="300" w:after="300" w:line="320" w:lineRule="exact"/>
        <w:jc w:val="left"/>
        <w:outlineLvl w:val="1"/>
        <w:rPr>
          <w:rFonts w:ascii="宋体" w:hAnsi="宋体" w:eastAsia="宋体" w:cs="宋体"/>
          <w:b/>
          <w:bCs/>
          <w:sz w:val="24"/>
          <w:szCs w:val="24"/>
        </w:rPr>
      </w:pPr>
      <w:bookmarkStart w:id="106" w:name="_Toc988995"/>
      <w:r>
        <w:rPr>
          <w:rFonts w:ascii="宋体" w:hAnsi="宋体" w:eastAsia="宋体" w:cs="宋体"/>
          <w:b/>
          <w:bCs/>
          <w:sz w:val="24"/>
          <w:szCs w:val="24"/>
        </w:rPr>
        <w:t>十三、公司及其控股股东、实际控制人的诚信状况</w:t>
      </w:r>
      <w:bookmarkEnd w:id="10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07" w:name="_Toc988996"/>
      <w:r>
        <w:rPr>
          <w:rFonts w:ascii="宋体" w:hAnsi="宋体" w:eastAsia="宋体" w:cs="宋体"/>
          <w:b/>
          <w:bCs/>
          <w:sz w:val="24"/>
          <w:szCs w:val="24"/>
        </w:rPr>
        <w:t>十四、重大关联交易</w:t>
      </w:r>
      <w:bookmarkEnd w:id="107"/>
    </w:p>
    <w:p>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1、与日常经营相关的关联交易</w:t>
      </w:r>
      <w:bookmarkEnd w:id="10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109" w:name="_Toc988998"/>
      <w:r>
        <w:rPr>
          <w:rFonts w:ascii="宋体" w:hAnsi="宋体" w:eastAsia="宋体" w:cs="宋体"/>
          <w:b/>
          <w:bCs/>
          <w:sz w:val="21"/>
          <w:szCs w:val="21"/>
        </w:rPr>
        <w:t>2、资产或股权收购、出售发生的关联交易</w:t>
      </w:r>
      <w:bookmarkEnd w:id="10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3、共同对外投资的关联交易</w:t>
      </w:r>
      <w:bookmarkEnd w:id="1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4、关联债权债务往来</w:t>
      </w:r>
      <w:bookmarkEnd w:id="1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5、与存在关联关系的财务公司的往来情况</w:t>
      </w:r>
      <w:bookmarkEnd w:id="11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6、公司控股的财务公司与关联方的往来情况</w:t>
      </w:r>
      <w:bookmarkEnd w:id="11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7、其他重大关联交易</w:t>
      </w:r>
      <w:bookmarkEnd w:id="11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bookmarkStart w:id="115" w:name="_Toc989004"/>
      <w:r>
        <w:rPr>
          <w:rFonts w:ascii="宋体" w:hAnsi="宋体" w:eastAsia="宋体" w:cs="宋体"/>
          <w:b/>
          <w:bCs/>
          <w:sz w:val="24"/>
          <w:szCs w:val="24"/>
        </w:rPr>
        <w:t>十五、重大合同及其履行情况</w:t>
      </w:r>
      <w:bookmarkEnd w:id="115"/>
    </w:p>
    <w:p>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1、托管、承包、租赁事项情况</w:t>
      </w:r>
      <w:bookmarkEnd w:id="116"/>
    </w:p>
    <w:p>
      <w:pPr>
        <w:keepNext/>
        <w:keepLines/>
        <w:spacing w:before="300" w:after="300" w:line="280" w:lineRule="exact"/>
        <w:jc w:val="left"/>
        <w:outlineLvl w:val="3"/>
        <w:rPr>
          <w:rFonts w:ascii="宋体" w:hAnsi="宋体" w:eastAsia="宋体" w:cs="宋体"/>
          <w:b/>
          <w:bCs/>
          <w:sz w:val="18"/>
          <w:szCs w:val="18"/>
        </w:rPr>
      </w:pPr>
      <w:bookmarkStart w:id="117" w:name="_Toc989006"/>
      <w:r>
        <w:rPr>
          <w:rFonts w:ascii="宋体" w:hAnsi="宋体" w:eastAsia="宋体" w:cs="宋体"/>
          <w:b/>
          <w:bCs/>
          <w:sz w:val="18"/>
          <w:szCs w:val="18"/>
        </w:rPr>
        <w:t>（1） 托管情况</w:t>
      </w:r>
      <w:bookmarkEnd w:id="11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118" w:name="_Toc989007"/>
      <w:r>
        <w:rPr>
          <w:rFonts w:ascii="宋体" w:hAnsi="宋体" w:eastAsia="宋体" w:cs="宋体"/>
          <w:b/>
          <w:bCs/>
          <w:sz w:val="18"/>
          <w:szCs w:val="18"/>
        </w:rPr>
        <w:t>（2） 承包情况</w:t>
      </w:r>
      <w:bookmarkEnd w:id="11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119" w:name="_Toc989008"/>
      <w:r>
        <w:rPr>
          <w:rFonts w:ascii="宋体" w:hAnsi="宋体" w:eastAsia="宋体" w:cs="宋体"/>
          <w:b/>
          <w:bCs/>
          <w:sz w:val="18"/>
          <w:szCs w:val="18"/>
        </w:rPr>
        <w:t>（3） 租赁情况</w:t>
      </w:r>
      <w:bookmarkEnd w:id="11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2、重大担保</w:t>
      </w:r>
      <w:bookmarkEnd w:id="12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1"/>
        <w:gridCol w:w="870"/>
        <w:gridCol w:w="855"/>
        <w:gridCol w:w="748"/>
        <w:gridCol w:w="876"/>
        <w:gridCol w:w="876"/>
        <w:gridCol w:w="770"/>
        <w:gridCol w:w="825"/>
        <w:gridCol w:w="1033"/>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7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0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7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0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7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连带责任保证</w:t>
            </w:r>
          </w:p>
        </w:tc>
        <w:tc>
          <w:tcPr>
            <w:tcW w:w="7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2020年8月21日至2025年8月21日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7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连带责任保证</w:t>
            </w:r>
          </w:p>
        </w:tc>
        <w:tc>
          <w:tcPr>
            <w:tcW w:w="7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2022年4月26到2023年4月26日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7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3,685.23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连带责任保证</w:t>
            </w:r>
          </w:p>
        </w:tc>
        <w:tc>
          <w:tcPr>
            <w:tcW w:w="7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2021年7月5日至2023年7月4日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7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1,242.71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连带责任保证</w:t>
            </w:r>
          </w:p>
        </w:tc>
        <w:tc>
          <w:tcPr>
            <w:tcW w:w="7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2021年8月6日至2022年9月6日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c>
          <w:tcPr>
            <w:tcW w:w="7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连带责任保证</w:t>
            </w:r>
          </w:p>
        </w:tc>
        <w:tc>
          <w:tcPr>
            <w:tcW w:w="7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2022年4月26日至2023年4月26日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报告期内审批对子公司担保额度合计（B1）</w:t>
            </w:r>
          </w:p>
        </w:tc>
        <w:tc>
          <w:tcPr>
            <w:tcW w:w="160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报告期内对子公司担保实际发生额合计（B2）</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160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7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0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报告期内审批担保额度合计（A1+B1+C1）</w:t>
            </w:r>
          </w:p>
        </w:tc>
        <w:tc>
          <w:tcPr>
            <w:tcW w:w="160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报告期内担保实际发生额合计（A2+B2+C2）</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报告期末已审批的担保额度合计（A3+B3+C3）</w:t>
            </w:r>
          </w:p>
        </w:tc>
        <w:tc>
          <w:tcPr>
            <w:tcW w:w="160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报告期末实际担保余额合计（A4+B4+C4）</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实际担保总额（即A4+B4+C4）占公司净资产的比例</w:t>
            </w:r>
          </w:p>
        </w:tc>
        <w:tc>
          <w:tcPr>
            <w:tcW w:w="613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3、委托他人进行现金资产管理情况</w:t>
      </w:r>
      <w:bookmarkEnd w:id="121"/>
    </w:p>
    <w:p>
      <w:pPr>
        <w:keepNext/>
        <w:keepLines/>
        <w:spacing w:before="300" w:after="300" w:line="280" w:lineRule="exact"/>
        <w:jc w:val="left"/>
        <w:outlineLvl w:val="3"/>
        <w:rPr>
          <w:rFonts w:ascii="宋体" w:hAnsi="宋体" w:eastAsia="宋体" w:cs="宋体"/>
          <w:b/>
          <w:bCs/>
          <w:sz w:val="18"/>
          <w:szCs w:val="18"/>
        </w:rPr>
      </w:pPr>
      <w:bookmarkStart w:id="122" w:name="_Toc989011"/>
      <w:r>
        <w:rPr>
          <w:rFonts w:ascii="宋体" w:hAnsi="宋体" w:eastAsia="宋体" w:cs="宋体"/>
          <w:b/>
          <w:bCs/>
          <w:sz w:val="18"/>
          <w:szCs w:val="18"/>
        </w:rPr>
        <w:t>（1） 委托理财情况</w:t>
      </w:r>
      <w:bookmarkEnd w:id="12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pPr>
        <w:keepNext/>
        <w:keepLines/>
        <w:spacing w:before="300" w:after="300" w:line="280" w:lineRule="exact"/>
        <w:jc w:val="left"/>
        <w:outlineLvl w:val="3"/>
        <w:rPr>
          <w:rFonts w:ascii="宋体" w:hAnsi="宋体" w:eastAsia="宋体" w:cs="宋体"/>
          <w:b/>
          <w:bCs/>
          <w:sz w:val="18"/>
          <w:szCs w:val="18"/>
        </w:rPr>
      </w:pPr>
      <w:bookmarkStart w:id="123" w:name="_Toc989012"/>
      <w:r>
        <w:rPr>
          <w:rFonts w:ascii="宋体" w:hAnsi="宋体" w:eastAsia="宋体" w:cs="宋体"/>
          <w:b/>
          <w:bCs/>
          <w:sz w:val="18"/>
          <w:szCs w:val="18"/>
        </w:rPr>
        <w:t>（2） 委托贷款情况</w:t>
      </w:r>
      <w:bookmarkEnd w:id="12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公司报告期不存在委托贷款。</w:t>
      </w:r>
    </w:p>
    <w:p>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4、其他重大合同</w:t>
      </w:r>
      <w:bookmarkEnd w:id="12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125" w:name="_Toc989014"/>
      <w:r>
        <w:rPr>
          <w:rFonts w:ascii="宋体" w:hAnsi="宋体" w:eastAsia="宋体" w:cs="宋体"/>
          <w:b/>
          <w:bCs/>
          <w:sz w:val="24"/>
          <w:szCs w:val="24"/>
        </w:rPr>
        <w:t>十六、其他重大事项的说明</w:t>
      </w:r>
      <w:bookmarkEnd w:id="12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126" w:name="_Toc989015"/>
      <w:r>
        <w:rPr>
          <w:rFonts w:ascii="宋体" w:hAnsi="宋体" w:eastAsia="宋体" w:cs="宋体"/>
          <w:b/>
          <w:bCs/>
          <w:sz w:val="24"/>
          <w:szCs w:val="24"/>
        </w:rPr>
        <w:t>十七、公司子公司重大事项</w:t>
      </w:r>
      <w:bookmarkEnd w:id="12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27" w:name="_Toc989016"/>
      <w:r>
        <w:rPr>
          <w:rFonts w:ascii="宋体" w:hAnsi="宋体" w:eastAsia="宋体" w:cs="宋体"/>
          <w:b/>
          <w:bCs/>
          <w:sz w:val="32"/>
          <w:szCs w:val="32"/>
        </w:rPr>
        <w:t>第七节 股份变动及股东情况</w:t>
      </w:r>
      <w:bookmarkEnd w:id="127"/>
    </w:p>
    <w:p>
      <w:pPr>
        <w:keepNext/>
        <w:keepLines/>
        <w:spacing w:before="300" w:after="300" w:line="320" w:lineRule="exact"/>
        <w:jc w:val="left"/>
        <w:outlineLvl w:val="1"/>
        <w:rPr>
          <w:rFonts w:ascii="宋体" w:hAnsi="宋体" w:eastAsia="宋体" w:cs="宋体"/>
          <w:b/>
          <w:bCs/>
          <w:sz w:val="24"/>
          <w:szCs w:val="24"/>
        </w:rPr>
      </w:pPr>
      <w:bookmarkStart w:id="128" w:name="_Toc989017"/>
      <w:r>
        <w:rPr>
          <w:rFonts w:ascii="宋体" w:hAnsi="宋体" w:eastAsia="宋体" w:cs="宋体"/>
          <w:b/>
          <w:bCs/>
          <w:sz w:val="24"/>
          <w:szCs w:val="24"/>
        </w:rPr>
        <w:t>一、股份变动情况</w:t>
      </w:r>
      <w:bookmarkEnd w:id="128"/>
    </w:p>
    <w:p>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1、股份变动情况</w:t>
      </w:r>
      <w:bookmarkEnd w:id="1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6"/>
        <w:tblW w:w="98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77"/>
        <w:gridCol w:w="1290"/>
        <w:gridCol w:w="795"/>
        <w:gridCol w:w="600"/>
        <w:gridCol w:w="405"/>
        <w:gridCol w:w="585"/>
        <w:gridCol w:w="1260"/>
        <w:gridCol w:w="1300"/>
        <w:gridCol w:w="1310"/>
        <w:gridCol w:w="8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08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本次变动前</w:t>
            </w:r>
          </w:p>
        </w:tc>
        <w:tc>
          <w:tcPr>
            <w:tcW w:w="415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本次变动增减（＋，－）</w:t>
            </w:r>
          </w:p>
        </w:tc>
        <w:tc>
          <w:tcPr>
            <w:tcW w:w="21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数量</w:t>
            </w:r>
          </w:p>
        </w:tc>
        <w:tc>
          <w:tcPr>
            <w:tcW w:w="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比例</w:t>
            </w:r>
          </w:p>
        </w:tc>
        <w:tc>
          <w:tcPr>
            <w:tcW w:w="6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发行新股</w:t>
            </w:r>
          </w:p>
        </w:tc>
        <w:tc>
          <w:tcPr>
            <w:tcW w:w="4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送股</w:t>
            </w:r>
          </w:p>
        </w:tc>
        <w:tc>
          <w:tcPr>
            <w:tcW w:w="5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公积金转股</w:t>
            </w:r>
          </w:p>
        </w:tc>
        <w:tc>
          <w:tcPr>
            <w:tcW w:w="12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其他</w:t>
            </w:r>
          </w:p>
        </w:tc>
        <w:tc>
          <w:tcPr>
            <w:tcW w:w="13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小计</w:t>
            </w:r>
          </w:p>
        </w:tc>
        <w:tc>
          <w:tcPr>
            <w:tcW w:w="13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数量</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一、有限售条件股份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101,789,774</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17.76%</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24,193,548</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1、国家持股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2、国有法人持股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64,822,034</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11.31%</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-40,628,486</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-40,628,486</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24,193,548</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3、其他内资持股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36,967,740</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6.45%</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-36,967,740</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-36,967,740</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cs="宋体"/>
                <w:sz w:val="18"/>
                <w:szCs w:val="18"/>
              </w:rPr>
            </w:pPr>
            <w:r>
              <w:rPr>
                <w:rFonts w:ascii="宋体" w:hAnsi="宋体" w:cs="宋体"/>
                <w:sz w:val="18"/>
                <w:szCs w:val="18"/>
              </w:rPr>
              <w:t>其中：境内法人持股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36,967,740</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6.45%</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-36,967,740</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-36,967,740</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cs="宋体"/>
                <w:sz w:val="18"/>
                <w:szCs w:val="18"/>
              </w:rPr>
            </w:pPr>
            <w:r>
              <w:rPr>
                <w:rFonts w:ascii="宋体" w:hAnsi="宋体" w:cs="宋体"/>
                <w:sz w:val="18"/>
                <w:szCs w:val="18"/>
              </w:rPr>
              <w:t>境内自然人持股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4、外资持股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cs="宋体"/>
                <w:sz w:val="18"/>
                <w:szCs w:val="18"/>
              </w:rPr>
            </w:pPr>
            <w:r>
              <w:rPr>
                <w:rFonts w:ascii="宋体" w:hAnsi="宋体" w:cs="宋体"/>
                <w:sz w:val="18"/>
                <w:szCs w:val="18"/>
              </w:rPr>
              <w:t>其中：境外法人持股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cs="宋体"/>
                <w:sz w:val="18"/>
                <w:szCs w:val="18"/>
              </w:rPr>
            </w:pPr>
            <w:r>
              <w:rPr>
                <w:rFonts w:ascii="宋体" w:hAnsi="宋体" w:cs="宋体"/>
                <w:sz w:val="18"/>
                <w:szCs w:val="18"/>
              </w:rPr>
              <w:t>境外自然人持股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二、无限售条件股份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471,315,045</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82.24%</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548,911,271</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95.78%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1、人民币普通股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471,315,045</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82.24%</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548,911,271</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95.78%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2、境内上市的外资股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3、境外上市的外资股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cs="宋体"/>
                <w:sz w:val="18"/>
                <w:szCs w:val="18"/>
              </w:rPr>
            </w:pPr>
            <w:r>
              <w:rPr>
                <w:rFonts w:ascii="宋体" w:hAnsi="宋体" w:cs="宋体"/>
                <w:sz w:val="18"/>
                <w:szCs w:val="18"/>
              </w:rPr>
              <w:t>4、其他</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三、股份总数</w:t>
            </w:r>
          </w:p>
        </w:tc>
        <w:tc>
          <w:tcPr>
            <w:tcW w:w="12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573,104,819</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100.00%</w:t>
            </w:r>
          </w:p>
        </w:tc>
        <w:tc>
          <w:tcPr>
            <w:tcW w:w="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4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573,104,819</w:t>
            </w:r>
          </w:p>
        </w:tc>
        <w:tc>
          <w:tcPr>
            <w:tcW w:w="8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5"/>
        <w:keepNext w:val="0"/>
        <w:keepLines w:val="0"/>
        <w:widowControl/>
        <w:suppressLineNumbers w:val="0"/>
        <w:spacing w:before="0" w:beforeAutospacing="0" w:after="0" w:afterAutospacing="0"/>
        <w:ind w:left="0" w:firstLine="420"/>
        <w:jc w:val="left"/>
        <w:rPr>
          <w:rFonts w:hint="eastAsia" w:ascii="宋体" w:hAnsi="宋体" w:eastAsia="宋体" w:cs="宋体"/>
          <w:sz w:val="18"/>
          <w:szCs w:val="18"/>
        </w:rPr>
      </w:pP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1</w:t>
      </w:r>
      <w:r>
        <w:rPr>
          <w:rFonts w:hint="eastAsia" w:ascii="宋体" w:hAnsi="宋体" w:eastAsia="宋体" w:cs="宋体"/>
          <w:sz w:val="21"/>
          <w:szCs w:val="21"/>
        </w:rPr>
        <w:t>月</w:t>
      </w:r>
      <w:r>
        <w:rPr>
          <w:rFonts w:hint="default" w:ascii="Times New Roman" w:hAnsi="Times New Roman" w:eastAsia="宋体" w:cs="Times New Roman"/>
          <w:sz w:val="21"/>
          <w:szCs w:val="21"/>
        </w:rPr>
        <w:t>25</w:t>
      </w:r>
      <w:r>
        <w:rPr>
          <w:rFonts w:hint="eastAsia" w:ascii="宋体" w:hAnsi="宋体" w:eastAsia="宋体" w:cs="宋体"/>
          <w:sz w:val="21"/>
          <w:szCs w:val="21"/>
        </w:rPr>
        <w:t>日，公司申请将</w:t>
      </w:r>
      <w:r>
        <w:rPr>
          <w:rFonts w:hint="default" w:ascii="Times New Roman" w:hAnsi="Times New Roman" w:eastAsia="宋体" w:cs="Times New Roman"/>
          <w:sz w:val="21"/>
          <w:szCs w:val="21"/>
        </w:rPr>
        <w:t>2020</w:t>
      </w:r>
      <w:r>
        <w:rPr>
          <w:rFonts w:hint="eastAsia" w:ascii="宋体" w:hAnsi="宋体" w:eastAsia="宋体" w:cs="宋体"/>
          <w:sz w:val="21"/>
          <w:szCs w:val="21"/>
        </w:rPr>
        <w:t>年非公开发行限售股份</w:t>
      </w:r>
      <w:r>
        <w:rPr>
          <w:rFonts w:hint="default" w:ascii="Times New Roman" w:hAnsi="Times New Roman" w:eastAsia="宋体" w:cs="Times New Roman"/>
          <w:sz w:val="21"/>
          <w:szCs w:val="21"/>
        </w:rPr>
        <w:t>77,596,226</w:t>
      </w:r>
      <w:r>
        <w:rPr>
          <w:rFonts w:hint="eastAsia" w:ascii="宋体" w:hAnsi="宋体" w:eastAsia="宋体" w:cs="宋体"/>
          <w:sz w:val="21"/>
          <w:szCs w:val="21"/>
        </w:rPr>
        <w:t>股解除限售，占公司股份总数的</w:t>
      </w:r>
      <w:r>
        <w:rPr>
          <w:rFonts w:hint="default" w:ascii="Times New Roman" w:hAnsi="Times New Roman" w:eastAsia="宋体" w:cs="Times New Roman"/>
          <w:sz w:val="21"/>
          <w:szCs w:val="21"/>
        </w:rPr>
        <w:t>13.54%</w:t>
      </w:r>
      <w:r>
        <w:rPr>
          <w:rFonts w:hint="eastAsia" w:ascii="宋体" w:hAnsi="宋体" w:eastAsia="宋体" w:cs="宋体"/>
          <w:sz w:val="21"/>
          <w:szCs w:val="21"/>
        </w:rPr>
        <w:t>。该限售股份已于</w:t>
      </w: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2</w:t>
      </w:r>
      <w:r>
        <w:rPr>
          <w:rFonts w:hint="eastAsia" w:ascii="宋体" w:hAnsi="宋体" w:eastAsia="宋体" w:cs="宋体"/>
          <w:sz w:val="21"/>
          <w:szCs w:val="21"/>
        </w:rPr>
        <w:t>月</w:t>
      </w:r>
      <w:r>
        <w:rPr>
          <w:rFonts w:hint="default" w:ascii="Times New Roman" w:hAnsi="Times New Roman" w:eastAsia="宋体" w:cs="Times New Roman"/>
          <w:sz w:val="21"/>
          <w:szCs w:val="21"/>
        </w:rPr>
        <w:t>7</w:t>
      </w:r>
      <w:r>
        <w:rPr>
          <w:rFonts w:hint="eastAsia" w:ascii="宋体" w:hAnsi="宋体" w:eastAsia="宋体" w:cs="宋体"/>
          <w:sz w:val="21"/>
          <w:szCs w:val="21"/>
        </w:rPr>
        <w:t>日上市流通，详见公司</w:t>
      </w: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1</w:t>
      </w:r>
      <w:r>
        <w:rPr>
          <w:rFonts w:hint="eastAsia" w:ascii="宋体" w:hAnsi="宋体" w:eastAsia="宋体" w:cs="宋体"/>
          <w:sz w:val="21"/>
          <w:szCs w:val="21"/>
        </w:rPr>
        <w:t>月</w:t>
      </w:r>
      <w:r>
        <w:rPr>
          <w:rFonts w:hint="default" w:ascii="Times New Roman" w:hAnsi="Times New Roman" w:eastAsia="宋体" w:cs="Times New Roman"/>
          <w:sz w:val="21"/>
          <w:szCs w:val="21"/>
        </w:rPr>
        <w:t>26</w:t>
      </w:r>
      <w:r>
        <w:rPr>
          <w:rFonts w:hint="eastAsia" w:ascii="宋体" w:hAnsi="宋体" w:eastAsia="宋体" w:cs="宋体"/>
          <w:sz w:val="21"/>
          <w:szCs w:val="21"/>
        </w:rPr>
        <w:t>日刊登于指定媒体和巨潮资讯网（</w:t>
      </w:r>
      <w:r>
        <w:rPr>
          <w:rFonts w:hint="default" w:ascii="Times New Roman" w:hAnsi="Times New Roman" w:eastAsia="宋体" w:cs="Times New Roman"/>
          <w:sz w:val="21"/>
          <w:szCs w:val="21"/>
        </w:rPr>
        <w:t>www.cninfo.com.cn</w:t>
      </w:r>
      <w:r>
        <w:rPr>
          <w:rFonts w:hint="eastAsia" w:ascii="宋体" w:hAnsi="宋体" w:eastAsia="宋体" w:cs="宋体"/>
          <w:sz w:val="21"/>
          <w:szCs w:val="21"/>
        </w:rPr>
        <w:t>）上的《湖南博云新材料股份有限公司关于</w:t>
      </w:r>
      <w:r>
        <w:rPr>
          <w:rFonts w:hint="default" w:ascii="Times New Roman" w:hAnsi="Times New Roman" w:eastAsia="宋体" w:cs="Times New Roman"/>
          <w:sz w:val="21"/>
          <w:szCs w:val="21"/>
        </w:rPr>
        <w:t>2020</w:t>
      </w:r>
      <w:r>
        <w:rPr>
          <w:rFonts w:hint="eastAsia" w:ascii="宋体" w:hAnsi="宋体" w:eastAsia="宋体" w:cs="宋体"/>
          <w:sz w:val="21"/>
          <w:szCs w:val="21"/>
        </w:rPr>
        <w:t>年非公开发行限售股份上市流通提示性公告》公告编号</w:t>
      </w:r>
      <w:r>
        <w:rPr>
          <w:rFonts w:hint="default" w:ascii="Times New Roman" w:hAnsi="Times New Roman" w:eastAsia="宋体" w:cs="Times New Roman"/>
          <w:sz w:val="21"/>
          <w:szCs w:val="21"/>
        </w:rPr>
        <w:t xml:space="preserve"> 2022-007</w:t>
      </w:r>
      <w:r>
        <w:rPr>
          <w:rFonts w:hint="eastAsia" w:ascii="宋体" w:hAnsi="宋体" w:eastAsia="宋体" w:cs="宋体"/>
          <w:sz w:val="21"/>
          <w:szCs w:val="21"/>
        </w:rPr>
        <w:t>）。</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0" w:name="_Toc989019"/>
      <w:r>
        <w:rPr>
          <w:rFonts w:ascii="宋体" w:hAnsi="宋体" w:eastAsia="宋体" w:cs="宋体"/>
          <w:b/>
          <w:bCs/>
          <w:sz w:val="21"/>
          <w:szCs w:val="21"/>
        </w:rPr>
        <w:t>2、限售股份变动情况</w:t>
      </w:r>
      <w:bookmarkEnd w:id="13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67"/>
        <w:gridCol w:w="1395"/>
        <w:gridCol w:w="960"/>
        <w:gridCol w:w="1440"/>
        <w:gridCol w:w="870"/>
        <w:gridCol w:w="1380"/>
        <w:gridCol w:w="11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bookmarkStart w:id="131" w:name="_Toc989020"/>
            <w:r>
              <w:rPr>
                <w:rFonts w:ascii="宋体" w:hAnsi="宋体" w:cs="宋体"/>
                <w:sz w:val="18"/>
                <w:szCs w:val="18"/>
              </w:rPr>
              <w:t>股东名称</w:t>
            </w:r>
          </w:p>
        </w:tc>
        <w:tc>
          <w:tcPr>
            <w:tcW w:w="1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期初限售股数</w:t>
            </w:r>
          </w:p>
        </w:tc>
        <w:tc>
          <w:tcPr>
            <w:tcW w:w="9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本期增加限售股数</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本期解除限售股数</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期末限售股数</w:t>
            </w:r>
          </w:p>
        </w:tc>
        <w:tc>
          <w:tcPr>
            <w:tcW w:w="13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限售原因</w:t>
            </w:r>
          </w:p>
        </w:tc>
        <w:tc>
          <w:tcPr>
            <w:tcW w:w="1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中国黄金集团资产管理有限公司</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3,225,806</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3,225,806</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2022年2月6日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国家军民融合产业投资基金有限责任公司</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37,402,680</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37,402,680</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2023年2月6日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华泰证券资管－民生加银基金嘉泰2期单一资产管理计划－华泰新悦7号单一资产管理计划</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4,838,709</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4,838,709</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2022年2月6日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共青城华建新希望投资管理合伙企业（有限合伙）</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6,322,580</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6,322,580</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2022年2月6日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湖南天惠投资基金管理有限公司－湖南省天惠军民融合投资基金合伙企业（有限合伙）</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14,516,129</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14,516,129</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2022年2月6日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湖州爱道铭泉企业管理合伙企业（有限合伙）</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3,225,806</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3,225,806</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2022年2月6日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北京誉华基金管理有限公司－航空产业融合发展（青岛）股权投资基金合伙企业（有限合伙）</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8,064,516</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8,064,516</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非公开发行股份</w:t>
            </w:r>
          </w:p>
        </w:tc>
        <w:tc>
          <w:tcPr>
            <w:tcW w:w="112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2022年2月6日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合计</w:t>
            </w:r>
          </w:p>
        </w:tc>
        <w:tc>
          <w:tcPr>
            <w:tcW w:w="13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44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77,596,226</w:t>
            </w:r>
          </w:p>
        </w:tc>
        <w:tc>
          <w:tcPr>
            <w:tcW w:w="8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3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c>
          <w:tcPr>
            <w:tcW w:w="1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二、证券发行与上市情况</w:t>
      </w:r>
      <w:bookmarkEnd w:id="131"/>
    </w:p>
    <w:p>
      <w:pPr>
        <w:keepNext/>
        <w:keepLines/>
        <w:spacing w:before="300" w:after="300" w:line="280" w:lineRule="exact"/>
        <w:jc w:val="left"/>
        <w:outlineLvl w:val="2"/>
        <w:rPr>
          <w:rFonts w:ascii="宋体" w:hAnsi="宋体" w:eastAsia="宋体" w:cs="宋体"/>
          <w:b/>
          <w:bCs/>
          <w:sz w:val="21"/>
          <w:szCs w:val="21"/>
        </w:rPr>
      </w:pPr>
      <w:bookmarkStart w:id="132" w:name="_Toc989021"/>
      <w:r>
        <w:rPr>
          <w:rFonts w:ascii="宋体" w:hAnsi="宋体" w:eastAsia="宋体" w:cs="宋体"/>
          <w:b/>
          <w:bCs/>
          <w:sz w:val="21"/>
          <w:szCs w:val="21"/>
        </w:rPr>
        <w:t>1、报告期内证券发行（不含优先股）情况</w:t>
      </w:r>
      <w:bookmarkEnd w:id="13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3" w:name="_Toc989022"/>
      <w:r>
        <w:rPr>
          <w:rFonts w:ascii="宋体" w:hAnsi="宋体" w:eastAsia="宋体" w:cs="宋体"/>
          <w:b/>
          <w:bCs/>
          <w:sz w:val="21"/>
          <w:szCs w:val="21"/>
        </w:rPr>
        <w:t>2、公司股份总数及股东结构的变动、公司资产和负债结构的变动情况说明</w:t>
      </w:r>
      <w:bookmarkEnd w:id="13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4" w:name="_Toc989023"/>
      <w:r>
        <w:rPr>
          <w:rFonts w:ascii="宋体" w:hAnsi="宋体" w:eastAsia="宋体" w:cs="宋体"/>
          <w:b/>
          <w:bCs/>
          <w:sz w:val="21"/>
          <w:szCs w:val="21"/>
        </w:rPr>
        <w:t>3、现存的内部职工股情况</w:t>
      </w:r>
      <w:bookmarkEnd w:id="13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35" w:name="_Toc989024"/>
      <w:r>
        <w:rPr>
          <w:rFonts w:ascii="宋体" w:hAnsi="宋体" w:eastAsia="宋体" w:cs="宋体"/>
          <w:b/>
          <w:bCs/>
          <w:sz w:val="24"/>
          <w:szCs w:val="24"/>
        </w:rPr>
        <w:t>三、股东和实际控制人情况</w:t>
      </w:r>
      <w:bookmarkEnd w:id="135"/>
    </w:p>
    <w:p>
      <w:pPr>
        <w:keepNext/>
        <w:keepLines/>
        <w:spacing w:before="300" w:after="300" w:line="280" w:lineRule="exact"/>
        <w:jc w:val="left"/>
        <w:outlineLvl w:val="2"/>
        <w:rPr>
          <w:rFonts w:ascii="宋体" w:hAnsi="宋体" w:eastAsia="宋体" w:cs="宋体"/>
          <w:b/>
          <w:bCs/>
          <w:sz w:val="21"/>
          <w:szCs w:val="21"/>
        </w:rPr>
      </w:pPr>
      <w:bookmarkStart w:id="136" w:name="_Toc989025"/>
      <w:r>
        <w:rPr>
          <w:rFonts w:ascii="宋体" w:hAnsi="宋体" w:eastAsia="宋体" w:cs="宋体"/>
          <w:b/>
          <w:bCs/>
          <w:sz w:val="21"/>
          <w:szCs w:val="21"/>
        </w:rPr>
        <w:t>1、公司股东数量及持股情况</w:t>
      </w:r>
      <w:bookmarkEnd w:id="136"/>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855"/>
        <w:gridCol w:w="780"/>
        <w:gridCol w:w="390"/>
        <w:gridCol w:w="780"/>
        <w:gridCol w:w="1155"/>
        <w:gridCol w:w="120"/>
        <w:gridCol w:w="210"/>
        <w:gridCol w:w="795"/>
        <w:gridCol w:w="1140"/>
        <w:gridCol w:w="75"/>
        <w:gridCol w:w="750"/>
        <w:gridCol w:w="6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报告期末普通股股东总数</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63,827</w:t>
            </w:r>
          </w:p>
        </w:tc>
        <w:tc>
          <w:tcPr>
            <w:tcW w:w="117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年度报告披露日前上一月末普通股股东总数</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hint="eastAsia" w:ascii="宋体" w:hAnsi="宋体" w:cs="宋体"/>
                <w:sz w:val="18"/>
                <w:szCs w:val="18"/>
              </w:rPr>
              <w:t>61,339</w:t>
            </w:r>
          </w:p>
        </w:tc>
        <w:tc>
          <w:tcPr>
            <w:tcW w:w="148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报告期末表决权恢复的优先股股东总数（如有）（参见注8）</w:t>
            </w:r>
          </w:p>
        </w:tc>
        <w:tc>
          <w:tcPr>
            <w:tcW w:w="79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c>
          <w:tcPr>
            <w:tcW w:w="196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年度报告披露日前上一月末表决权恢复的优先股股东总数（如有）（参见注8）</w:t>
            </w: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持股5%以上的股东或前10名股东持股情况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股东名称</w:t>
            </w:r>
          </w:p>
        </w:tc>
        <w:tc>
          <w:tcPr>
            <w:tcW w:w="8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股东性质</w:t>
            </w:r>
          </w:p>
        </w:tc>
        <w:tc>
          <w:tcPr>
            <w:tcW w:w="78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持股比例</w:t>
            </w:r>
          </w:p>
        </w:tc>
        <w:tc>
          <w:tcPr>
            <w:tcW w:w="117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报告期末持股数量</w:t>
            </w:r>
          </w:p>
        </w:tc>
        <w:tc>
          <w:tcPr>
            <w:tcW w:w="11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报告期内增减变动情况</w:t>
            </w:r>
          </w:p>
        </w:tc>
        <w:tc>
          <w:tcPr>
            <w:tcW w:w="1125"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持有有限售条件的股份数量</w:t>
            </w:r>
          </w:p>
        </w:tc>
        <w:tc>
          <w:tcPr>
            <w:tcW w:w="121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持有无限售条件的股份数量</w:t>
            </w:r>
          </w:p>
        </w:tc>
        <w:tc>
          <w:tcPr>
            <w:tcW w:w="141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7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25"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1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股份状态</w:t>
            </w:r>
          </w:p>
        </w:tc>
        <w:tc>
          <w:tcPr>
            <w:tcW w:w="66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12.65%</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72,472,129</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72,472,129</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湖南湘投高科技创业投资有限公司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7.81%</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44,780,202</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5,400,000</w:t>
            </w: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44,780,202</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国家军民融合产业投资基金有限责任公司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6.53%</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37,402,680</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37,402,680</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湖南兴湘投资控股集团有限公司</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4.22%</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24,193,548</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24,193,548</w:t>
            </w: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北京誉华基金管理有限公司－航空产业融合发展（青岛）股权投资基金合伙企业（有限合伙）</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其他</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0.66%</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3,791,216</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-4,273,300</w:t>
            </w: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3,791,216</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应光亮</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0.65%</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3,700,000</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-800,000</w:t>
            </w: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3,700,000</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郭伟</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0.58%</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3,345,057</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3,345,057</w:t>
            </w: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3,345,057</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廖兵</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0.36%</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2,052,621</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2,052,621</w:t>
            </w: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2,052,621</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王爽</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0.35%</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2,029,500</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2,029,500</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陆国良</w:t>
            </w:r>
          </w:p>
        </w:tc>
        <w:tc>
          <w:tcPr>
            <w:tcW w:w="8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0.33%</w:t>
            </w:r>
          </w:p>
        </w:tc>
        <w:tc>
          <w:tcPr>
            <w:tcW w:w="1170"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1,905,200</w:t>
            </w:r>
          </w:p>
        </w:tc>
        <w:tc>
          <w:tcPr>
            <w:tcW w:w="1155"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1,656,967</w:t>
            </w:r>
          </w:p>
        </w:tc>
        <w:tc>
          <w:tcPr>
            <w:tcW w:w="112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c>
          <w:tcPr>
            <w:tcW w:w="1215"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1,905,200</w:t>
            </w:r>
          </w:p>
        </w:tc>
        <w:tc>
          <w:tcPr>
            <w:tcW w:w="75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c>
          <w:tcPr>
            <w:tcW w:w="66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战略投资者或一般法人因配售新股成为前10名股东的情况（如有）（参见注3）</w:t>
            </w:r>
          </w:p>
        </w:tc>
        <w:tc>
          <w:tcPr>
            <w:tcW w:w="6857"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上述股东关联关系或一致行动的说明</w:t>
            </w:r>
          </w:p>
        </w:tc>
        <w:tc>
          <w:tcPr>
            <w:tcW w:w="6857"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上述股东涉及委托/受托表决权、放弃表决权情况的说明</w:t>
            </w:r>
          </w:p>
        </w:tc>
        <w:tc>
          <w:tcPr>
            <w:tcW w:w="6857"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前10名股东中存在回购专户的特别说明（如有）（参见注10）</w:t>
            </w:r>
          </w:p>
        </w:tc>
        <w:tc>
          <w:tcPr>
            <w:tcW w:w="6857"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股东名称</w:t>
            </w:r>
          </w:p>
        </w:tc>
        <w:tc>
          <w:tcPr>
            <w:tcW w:w="322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报告期末持有无限售条件股份数量</w:t>
            </w:r>
          </w:p>
        </w:tc>
        <w:tc>
          <w:tcPr>
            <w:tcW w:w="3632"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2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14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股份种类</w:t>
            </w:r>
          </w:p>
        </w:tc>
        <w:tc>
          <w:tcPr>
            <w:tcW w:w="148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 w:val="18"/>
                <w:szCs w:val="18"/>
              </w:rPr>
            </w:pPr>
            <w:r>
              <w:rPr>
                <w:rFonts w:ascii="宋体" w:hAnsi="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中南大学粉末冶金工程研究中心有限公司</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72,472,129</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湖南湘投高科技创业投资有限公司</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44,780,202</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44,780,202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国家军民融合产业投资基金有限责任公司</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37,402,680</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37,402,680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北京誉华基金管理有限公司－航空产业融合发展（青岛）股权投资基金合伙企业（有限合伙）</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3,791,216</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3,791,216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应光亮</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3,700,000</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3,700,000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郭伟</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3,345,057</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3,345,057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廖兵</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2,052,621</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2,052,621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王爽</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2,029,500</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2,029,500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陆国良</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1,905,200</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1,905,200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熊翔</w:t>
            </w:r>
          </w:p>
        </w:tc>
        <w:tc>
          <w:tcPr>
            <w:tcW w:w="322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1,836,000</w:t>
            </w:r>
          </w:p>
        </w:tc>
        <w:tc>
          <w:tcPr>
            <w:tcW w:w="2145"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人民币普通股</w:t>
            </w:r>
          </w:p>
        </w:tc>
        <w:tc>
          <w:tcPr>
            <w:tcW w:w="1487"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sz w:val="18"/>
                <w:szCs w:val="18"/>
              </w:rPr>
            </w:pPr>
            <w:r>
              <w:rPr>
                <w:rFonts w:ascii="宋体" w:hAnsi="宋体" w:cs="宋体"/>
                <w:sz w:val="18"/>
                <w:szCs w:val="18"/>
              </w:rPr>
              <w:t>1,836,000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前10名无限售流通股股东之间，以及前10名无限售流通股股东和前10名股东之间关联关系或一致行动的说明</w:t>
            </w:r>
          </w:p>
        </w:tc>
        <w:tc>
          <w:tcPr>
            <w:tcW w:w="6857"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cs="宋体"/>
                <w:sz w:val="18"/>
                <w:szCs w:val="18"/>
              </w:rPr>
            </w:pPr>
            <w:r>
              <w:rPr>
                <w:rFonts w:ascii="宋体" w:hAnsi="宋体" w:cs="宋体"/>
                <w:sz w:val="18"/>
                <w:szCs w:val="18"/>
              </w:rPr>
              <w:t>前10名普通股股东参与融资融券业务情况说明（如有）（参见注4）</w:t>
            </w:r>
          </w:p>
        </w:tc>
        <w:tc>
          <w:tcPr>
            <w:tcW w:w="6857"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公司前10名股东应光亮通过投资者信用账户持有公司股票1,000,000股，通过普通证券账户持有2,700,000股，普通证券账户及投资者信用账户合计持有3,700,000股；股东廖兵通过投资者信用账户持有公司股票1,922,921股，通过普通证券账户持有129,700股，普通证券账户及投资者信用账户合计持有2,052,621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280" w:lineRule="exact"/>
        <w:jc w:val="left"/>
        <w:outlineLvl w:val="2"/>
        <w:rPr>
          <w:rFonts w:ascii="宋体" w:hAnsi="宋体" w:eastAsia="宋体" w:cs="宋体"/>
          <w:b/>
          <w:bCs/>
          <w:sz w:val="21"/>
          <w:szCs w:val="21"/>
        </w:rPr>
      </w:pPr>
      <w:bookmarkStart w:id="137" w:name="_Toc989026"/>
      <w:r>
        <w:rPr>
          <w:rFonts w:ascii="宋体" w:hAnsi="宋体" w:eastAsia="宋体" w:cs="宋体"/>
          <w:b/>
          <w:bCs/>
          <w:sz w:val="21"/>
          <w:szCs w:val="21"/>
        </w:rPr>
        <w:t>2、公司控股股东情况</w:t>
      </w:r>
      <w:bookmarkEnd w:id="137"/>
    </w:p>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控股股东性质：地方国有控股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控股股东类型：法人</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66"/>
        <w:gridCol w:w="1790"/>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控股股东名称</w:t>
            </w:r>
          </w:p>
        </w:tc>
        <w:tc>
          <w:tcPr>
            <w:tcW w:w="17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7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2001年02月09日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91430100722528325Q</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主要从事现代高性能粉末冶金新技术、新产品的开发研究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控股股东报告期内控股和参股的其他境内外上市公司的股权情况</w:t>
            </w:r>
          </w:p>
        </w:tc>
        <w:tc>
          <w:tcPr>
            <w:tcW w:w="7574"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keepNext/>
        <w:keepLines/>
        <w:spacing w:before="300" w:after="300" w:line="280" w:lineRule="exact"/>
        <w:jc w:val="left"/>
        <w:outlineLvl w:val="2"/>
        <w:rPr>
          <w:rFonts w:ascii="宋体" w:hAnsi="宋体" w:eastAsia="宋体" w:cs="宋体"/>
          <w:b/>
          <w:bCs/>
          <w:sz w:val="21"/>
          <w:szCs w:val="21"/>
        </w:rPr>
      </w:pPr>
      <w:bookmarkStart w:id="138" w:name="_Toc989027"/>
      <w:r>
        <w:rPr>
          <w:rFonts w:ascii="宋体" w:hAnsi="宋体" w:eastAsia="宋体" w:cs="宋体"/>
          <w:b/>
          <w:bCs/>
          <w:sz w:val="21"/>
          <w:szCs w:val="21"/>
        </w:rPr>
        <w:t>3、公司实际控制人及其一致行动人</w:t>
      </w:r>
      <w:bookmarkEnd w:id="138"/>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实际控制人性质：地方国资管理机构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实际控制人类型：法人</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实际控制人名称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宋体" w:hAnsi="宋体" w:eastAsia="宋体" w:cs="宋体"/>
                <w:sz w:val="18"/>
                <w:szCs w:val="18"/>
                <w:lang w:val="en-US" w:eastAsia="zh-CN"/>
              </w:rPr>
            </w:pPr>
            <w:r>
              <w:rPr>
                <w:rFonts w:hint="eastAsia" w:ascii="宋体" w:hAnsi="宋体" w:cs="宋体"/>
                <w:sz w:val="18"/>
                <w:szCs w:val="18"/>
              </w:rPr>
              <w:t>肖文</w:t>
            </w:r>
            <w:r>
              <w:rPr>
                <w:rFonts w:ascii="宋体" w:hAnsi="宋体" w:cs="宋体"/>
                <w:sz w:val="18"/>
                <w:szCs w:val="18"/>
              </w:rPr>
              <w:t>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1997年11月09日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实际控制人报告期内控制的其他境内外上市公司的股权情况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公司与实际控制人之间的产权及控制关系的方框图</w:t>
      </w:r>
    </w:p>
    <w:p>
      <w:pPr>
        <w:spacing w:before="40" w:after="40" w:line="0" w:lineRule="exact"/>
        <w:rPr>
          <w:rFonts w:ascii="Times New Roman" w:hAnsi="Times New Roman" w:eastAsia="宋体" w:cs="Times New Roman"/>
        </w:rPr>
      </w:pPr>
      <w:r>
        <w:rPr>
          <w:rFonts w:ascii="Times New Roman" w:hAnsi="Times New Roman" w:eastAsia="宋体" w:cs="Times New Roman"/>
        </w:rPr>
        <w:drawing>
          <wp:inline distT="0" distB="0" distL="0" distR="0">
            <wp:extent cx="3829050" cy="19704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3829050" cy="1970405"/>
                    </a:xfrm>
                    <a:prstGeom prst="rect">
                      <a:avLst/>
                    </a:prstGeom>
                  </pic:spPr>
                </pic:pic>
              </a:graphicData>
            </a:graphic>
          </wp:inline>
        </w:drawing>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实际控制人通过信托或其他资产管理方式控制公司</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9" w:name="_Toc989028"/>
      <w:r>
        <w:rPr>
          <w:rFonts w:ascii="宋体" w:hAnsi="宋体" w:eastAsia="宋体" w:cs="宋体"/>
          <w:b/>
          <w:bCs/>
          <w:sz w:val="21"/>
          <w:szCs w:val="21"/>
        </w:rPr>
        <w:t>4、公司控股股东或第一大股东及其一致行动人累计质押股份数量占其所持公司股份数量比例达到80%</w:t>
      </w:r>
      <w:bookmarkEnd w:id="13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40" w:name="_Toc989029"/>
      <w:r>
        <w:rPr>
          <w:rFonts w:ascii="宋体" w:hAnsi="宋体" w:eastAsia="宋体" w:cs="宋体"/>
          <w:b/>
          <w:bCs/>
          <w:sz w:val="21"/>
          <w:szCs w:val="21"/>
        </w:rPr>
        <w:t>5、其他持股在10%以上的法人股东</w:t>
      </w:r>
      <w:bookmarkEnd w:id="14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41" w:name="_Toc989030"/>
      <w:r>
        <w:rPr>
          <w:rFonts w:ascii="宋体" w:hAnsi="宋体" w:eastAsia="宋体" w:cs="宋体"/>
          <w:b/>
          <w:bCs/>
          <w:sz w:val="21"/>
          <w:szCs w:val="21"/>
        </w:rPr>
        <w:t>6、控股股东、实际控制人、重组方及其他承诺主体股份限制减持情况</w:t>
      </w:r>
      <w:bookmarkEnd w:id="14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42" w:name="_Toc989031"/>
      <w:r>
        <w:rPr>
          <w:rFonts w:ascii="宋体" w:hAnsi="宋体" w:eastAsia="宋体" w:cs="宋体"/>
          <w:b/>
          <w:bCs/>
          <w:sz w:val="24"/>
          <w:szCs w:val="24"/>
        </w:rPr>
        <w:t>四、股份回购在报告期的具体实施情况</w:t>
      </w:r>
      <w:bookmarkEnd w:id="142"/>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采用集中竞价交易方式减持回购股份的实施进展情况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43" w:name="_Toc989032"/>
      <w:r>
        <w:rPr>
          <w:rFonts w:ascii="宋体" w:hAnsi="宋体" w:eastAsia="宋体" w:cs="宋体"/>
          <w:b/>
          <w:bCs/>
          <w:sz w:val="32"/>
          <w:szCs w:val="32"/>
        </w:rPr>
        <w:t>第八节 优先股相关情况</w:t>
      </w:r>
      <w:bookmarkEnd w:id="14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144" w:name="_Toc989033"/>
      <w:r>
        <w:rPr>
          <w:rFonts w:ascii="宋体" w:hAnsi="宋体" w:eastAsia="宋体" w:cs="宋体"/>
          <w:b/>
          <w:bCs/>
          <w:sz w:val="32"/>
          <w:szCs w:val="32"/>
        </w:rPr>
        <w:t>第九节 债券相关情况</w:t>
      </w:r>
      <w:bookmarkEnd w:id="14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45" w:name="_Toc989034"/>
      <w:r>
        <w:rPr>
          <w:rFonts w:ascii="宋体" w:hAnsi="宋体" w:eastAsia="宋体" w:cs="宋体"/>
          <w:b/>
          <w:bCs/>
          <w:sz w:val="32"/>
          <w:szCs w:val="32"/>
        </w:rPr>
        <w:t>第十节 财务报告</w:t>
      </w:r>
      <w:bookmarkEnd w:id="145"/>
    </w:p>
    <w:p>
      <w:pPr>
        <w:keepNext/>
        <w:keepLines/>
        <w:spacing w:before="300" w:after="300" w:line="320" w:lineRule="exact"/>
        <w:jc w:val="left"/>
        <w:outlineLvl w:val="1"/>
        <w:rPr>
          <w:rFonts w:ascii="宋体" w:hAnsi="宋体" w:eastAsia="宋体" w:cs="宋体"/>
          <w:b/>
          <w:bCs/>
          <w:sz w:val="24"/>
          <w:szCs w:val="24"/>
        </w:rPr>
      </w:pPr>
      <w:bookmarkStart w:id="146" w:name="_Toc989035"/>
      <w:r>
        <w:rPr>
          <w:rFonts w:ascii="宋体" w:hAnsi="宋体" w:eastAsia="宋体" w:cs="宋体"/>
          <w:b/>
          <w:bCs/>
          <w:sz w:val="24"/>
          <w:szCs w:val="24"/>
        </w:rPr>
        <w:t>一、审计报告</w:t>
      </w:r>
      <w:bookmarkEnd w:id="146"/>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标准的无保留意见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2023年04月13日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立信会计师事务所(特殊普通合伙)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信会师报字[2023]第ZA11216号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姚辉、李新民、戴志敏</w:t>
            </w:r>
          </w:p>
        </w:tc>
      </w:tr>
    </w:tbl>
    <w:p>
      <w:pPr>
        <w:spacing w:before="100" w:after="100" w:line="240" w:lineRule="exact"/>
        <w:jc w:val="center"/>
        <w:rPr>
          <w:rFonts w:ascii="宋体" w:hAnsi="宋体" w:eastAsia="宋体" w:cs="宋体"/>
          <w:sz w:val="18"/>
          <w:szCs w:val="18"/>
        </w:rPr>
      </w:pPr>
      <w:r>
        <w:rPr>
          <w:rFonts w:ascii="宋体" w:hAnsi="宋体" w:eastAsia="宋体" w:cs="宋体"/>
          <w:sz w:val="18"/>
          <w:szCs w:val="18"/>
        </w:rPr>
        <w:t>审计报告正文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Calibri" w:hAnsi="Calibri" w:cs="Calibri"/>
          <w:b w:val="0"/>
          <w:bCs/>
          <w:sz w:val="18"/>
          <w:szCs w:val="18"/>
        </w:rPr>
      </w:pPr>
      <w:r>
        <w:rPr>
          <w:rStyle w:val="8"/>
          <w:rFonts w:hint="eastAsia" w:ascii="宋体" w:hAnsi="宋体" w:eastAsia="宋体" w:cs="宋体"/>
          <w:b w:val="0"/>
          <w:bCs/>
          <w:sz w:val="18"/>
          <w:szCs w:val="18"/>
        </w:rPr>
        <w:t>湖南博云新材料股份有限公司全体股东：</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720" w:hanging="360"/>
        <w:textAlignment w:val="auto"/>
        <w:rPr>
          <w:rFonts w:hint="default" w:ascii="Calibri" w:hAnsi="Calibri" w:cs="Calibri"/>
          <w:sz w:val="18"/>
          <w:szCs w:val="18"/>
        </w:rPr>
      </w:pPr>
      <w:r>
        <w:rPr>
          <w:rStyle w:val="8"/>
          <w:rFonts w:hint="eastAsia" w:ascii="宋体" w:hAnsi="宋体" w:eastAsia="宋体" w:cs="宋体"/>
          <w:sz w:val="18"/>
          <w:szCs w:val="18"/>
        </w:rPr>
        <w:t>审计意见</w:t>
      </w:r>
      <w:r>
        <w:rPr>
          <w:rFonts w:hint="default" w:ascii="Times New Roman" w:hAnsi="Times New Roman" w:eastAsia="宋体" w:cs="Times New Roman"/>
          <w:sz w:val="18"/>
          <w:szCs w:val="18"/>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我们审计了湖南博云新材料股份有限公司（以下简称博云新材）财务报表，包括</w:t>
      </w:r>
      <w:r>
        <w:rPr>
          <w:rFonts w:hint="default" w:ascii="Times New Roman" w:hAnsi="Times New Roman" w:eastAsia="宋体" w:cs="Times New Roman"/>
          <w:sz w:val="18"/>
          <w:szCs w:val="18"/>
        </w:rPr>
        <w:t>2022</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31</w:t>
      </w:r>
      <w:r>
        <w:rPr>
          <w:rFonts w:hint="eastAsia" w:ascii="宋体" w:hAnsi="宋体" w:eastAsia="宋体" w:cs="宋体"/>
          <w:sz w:val="18"/>
          <w:szCs w:val="18"/>
        </w:rPr>
        <w:t>日的合并及母公司资产负债表，</w:t>
      </w:r>
      <w:r>
        <w:rPr>
          <w:rFonts w:hint="default" w:ascii="Times New Roman" w:hAnsi="Times New Roman" w:eastAsia="宋体" w:cs="Times New Roman"/>
          <w:sz w:val="18"/>
          <w:szCs w:val="18"/>
        </w:rPr>
        <w:t>2022</w:t>
      </w:r>
      <w:r>
        <w:rPr>
          <w:rFonts w:hint="eastAsia" w:ascii="宋体" w:hAnsi="宋体" w:eastAsia="宋体" w:cs="宋体"/>
          <w:sz w:val="18"/>
          <w:szCs w:val="18"/>
        </w:rPr>
        <w:t>年度的合并及母公司利润表、合并及母公司现金流量表、合并及母公司所有者权益变动表以及相关财务报表附注。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我们认为，后附的财务报表在所有重大方面按照企业会计准则的规定编制，公允反映了博云新材</w:t>
      </w:r>
      <w:r>
        <w:rPr>
          <w:rFonts w:hint="default" w:ascii="Times New Roman" w:hAnsi="Times New Roman" w:eastAsia="宋体" w:cs="Times New Roman"/>
          <w:sz w:val="18"/>
          <w:szCs w:val="18"/>
        </w:rPr>
        <w:t>2022</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31</w:t>
      </w:r>
      <w:r>
        <w:rPr>
          <w:rFonts w:hint="eastAsia" w:ascii="宋体" w:hAnsi="宋体" w:eastAsia="宋体" w:cs="宋体"/>
          <w:sz w:val="18"/>
          <w:szCs w:val="18"/>
        </w:rPr>
        <w:t>日的合并及母公司财务状况以及</w:t>
      </w:r>
      <w:r>
        <w:rPr>
          <w:rFonts w:hint="default" w:ascii="Times New Roman" w:hAnsi="Times New Roman" w:eastAsia="宋体" w:cs="Times New Roman"/>
          <w:sz w:val="18"/>
          <w:szCs w:val="18"/>
        </w:rPr>
        <w:t>2022</w:t>
      </w:r>
      <w:r>
        <w:rPr>
          <w:rFonts w:hint="eastAsia" w:ascii="宋体" w:hAnsi="宋体" w:eastAsia="宋体" w:cs="宋体"/>
          <w:sz w:val="18"/>
          <w:szCs w:val="18"/>
        </w:rPr>
        <w:t>年度的合并及母公司经营成果和现金流量。</w:t>
      </w:r>
      <w:r>
        <w:rPr>
          <w:rFonts w:hint="default" w:ascii="Times New Roman" w:hAnsi="Times New Roman" w:eastAsia="宋体" w:cs="Times New Roman"/>
          <w:sz w:val="18"/>
          <w:szCs w:val="18"/>
        </w:rPr>
        <w:t>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720" w:hanging="360"/>
        <w:textAlignment w:val="auto"/>
        <w:rPr>
          <w:rFonts w:hint="default" w:ascii="Calibri" w:hAnsi="Calibri" w:cs="Calibri"/>
          <w:sz w:val="18"/>
          <w:szCs w:val="18"/>
        </w:rPr>
      </w:pPr>
      <w:r>
        <w:rPr>
          <w:rStyle w:val="8"/>
          <w:rFonts w:hint="eastAsia" w:ascii="宋体" w:hAnsi="宋体" w:eastAsia="宋体" w:cs="宋体"/>
          <w:sz w:val="18"/>
          <w:szCs w:val="18"/>
        </w:rPr>
        <w:t>形成审计意见的基础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按照中国注册会计师审计准则的规定执行了审计工作。审计报告的“注册会计师对财务报表审计的责任”部分进一步阐述了我们在这些准则下的责任。按照中国注册会计师职业道德守则，我们独立于博云新材，并履行了职业道德方面的其他责任。我们相信，我们获取的审计证据是充分、适当的，为发表审计意见提供了基础。</w:t>
      </w:r>
      <w:r>
        <w:rPr>
          <w:rFonts w:hint="default" w:ascii="Times New Roman" w:hAnsi="Times New Roman" w:eastAsia="宋体" w:cs="Times New Roman"/>
          <w:sz w:val="18"/>
          <w:szCs w:val="18"/>
        </w:rPr>
        <w:t>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720" w:hanging="360"/>
        <w:textAlignment w:val="auto"/>
        <w:rPr>
          <w:rFonts w:hint="default" w:ascii="Calibri" w:hAnsi="Calibri" w:cs="Calibri"/>
          <w:sz w:val="18"/>
          <w:szCs w:val="18"/>
        </w:rPr>
      </w:pPr>
      <w:r>
        <w:rPr>
          <w:rStyle w:val="8"/>
          <w:rFonts w:hint="eastAsia" w:ascii="宋体" w:hAnsi="宋体" w:eastAsia="宋体" w:cs="宋体"/>
          <w:sz w:val="18"/>
          <w:szCs w:val="18"/>
        </w:rPr>
        <w:t>关键审计事项</w:t>
      </w:r>
      <w:r>
        <w:rPr>
          <w:rFonts w:hint="default" w:ascii="Times New Roman" w:hAnsi="Times New Roman" w:eastAsia="宋体" w:cs="Times New Roman"/>
          <w:sz w:val="18"/>
          <w:szCs w:val="18"/>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关键审计事项是我们根据职业判断，认为对本期财务报表审计最为重要的事项。这些事项的应对以对财务报表整体进行审计并形成审计意见为背景，我们不对这些事项单独发表意见。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我们在审计中识别出的关键审计事项汇总如下：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default" w:ascii="Times New Roman" w:hAnsi="Times New Roman" w:eastAsia="宋体" w:cs="Times New Roman"/>
          <w:sz w:val="18"/>
          <w:szCs w:val="18"/>
        </w:rPr>
        <w:t> </w:t>
      </w:r>
    </w:p>
    <w:tbl>
      <w:tblPr>
        <w:tblStyle w:val="6"/>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450"/>
        <w:gridCol w:w="540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397" w:hRule="atLeast"/>
        </w:trPr>
        <w:tc>
          <w:tcPr>
            <w:tcW w:w="225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18"/>
                <w:szCs w:val="18"/>
              </w:rPr>
            </w:pPr>
            <w:r>
              <w:rPr>
                <w:rStyle w:val="8"/>
                <w:rFonts w:hint="eastAsia" w:ascii="宋体" w:hAnsi="宋体" w:eastAsia="宋体" w:cs="宋体"/>
                <w:sz w:val="18"/>
                <w:szCs w:val="18"/>
              </w:rPr>
              <w:t>关键审计事项</w:t>
            </w:r>
          </w:p>
        </w:tc>
        <w:tc>
          <w:tcPr>
            <w:tcW w:w="2741"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Calibri" w:hAnsi="Calibri" w:cs="Calibri"/>
                <w:sz w:val="18"/>
                <w:szCs w:val="18"/>
              </w:rPr>
            </w:pPr>
            <w:r>
              <w:rPr>
                <w:rStyle w:val="8"/>
                <w:rFonts w:hint="eastAsia" w:ascii="宋体" w:hAnsi="宋体" w:eastAsia="宋体" w:cs="宋体"/>
                <w:sz w:val="18"/>
                <w:szCs w:val="18"/>
              </w:rPr>
              <w:t>该事项在审计中是如何应对的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5000"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Calibri" w:hAnsi="Calibri" w:cs="Calibri"/>
                <w:sz w:val="18"/>
                <w:szCs w:val="18"/>
              </w:rPr>
            </w:pPr>
            <w:r>
              <w:rPr>
                <w:rStyle w:val="8"/>
                <w:rFonts w:hint="eastAsia" w:ascii="宋体" w:hAnsi="宋体" w:eastAsia="宋体" w:cs="宋体"/>
                <w:sz w:val="18"/>
                <w:szCs w:val="18"/>
              </w:rPr>
              <w:t>存货减值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2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如合并财务报表附注五、</w:t>
            </w:r>
            <w:r>
              <w:rPr>
                <w:rFonts w:hint="default" w:ascii="Times New Roman" w:hAnsi="Times New Roman" w:eastAsia="宋体" w:cs="Times New Roman"/>
                <w:sz w:val="18"/>
                <w:szCs w:val="18"/>
              </w:rPr>
              <w:t>8</w:t>
            </w:r>
            <w:r>
              <w:rPr>
                <w:rFonts w:hint="eastAsia" w:ascii="宋体" w:hAnsi="宋体" w:eastAsia="宋体" w:cs="宋体"/>
                <w:sz w:val="18"/>
                <w:szCs w:val="18"/>
              </w:rPr>
              <w:t>所述，</w:t>
            </w:r>
            <w:r>
              <w:rPr>
                <w:rFonts w:hint="default" w:ascii="Times New Roman" w:hAnsi="Times New Roman" w:eastAsia="宋体" w:cs="Times New Roman"/>
                <w:sz w:val="18"/>
                <w:szCs w:val="18"/>
              </w:rPr>
              <w:t>202</w:t>
            </w:r>
            <w:r>
              <w:rPr>
                <w:rFonts w:hint="default" w:ascii="Times New Roman" w:hAnsi="Times New Roman" w:cs="Times New Roman"/>
                <w:sz w:val="18"/>
                <w:szCs w:val="18"/>
              </w:rPr>
              <w:t>2</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31</w:t>
            </w:r>
            <w:r>
              <w:rPr>
                <w:rFonts w:hint="eastAsia" w:ascii="宋体" w:hAnsi="宋体" w:eastAsia="宋体" w:cs="宋体"/>
                <w:sz w:val="18"/>
                <w:szCs w:val="18"/>
              </w:rPr>
              <w:t>日，博云新材存货账面净值为</w:t>
            </w:r>
            <w:r>
              <w:rPr>
                <w:rFonts w:hint="default" w:ascii="Times New Roman" w:hAnsi="Times New Roman" w:cs="Times New Roman"/>
                <w:sz w:val="18"/>
                <w:szCs w:val="18"/>
              </w:rPr>
              <w:t>476,228,011.09</w:t>
            </w:r>
            <w:r>
              <w:rPr>
                <w:rFonts w:hint="eastAsia" w:ascii="宋体" w:hAnsi="宋体" w:eastAsia="宋体" w:cs="宋体"/>
                <w:sz w:val="18"/>
                <w:szCs w:val="18"/>
              </w:rPr>
              <w:t>元，占期末资产总额的</w:t>
            </w:r>
            <w:r>
              <w:rPr>
                <w:rFonts w:hint="default" w:ascii="Times New Roman" w:hAnsi="Times New Roman" w:eastAsia="宋体" w:cs="Times New Roman"/>
                <w:sz w:val="18"/>
                <w:szCs w:val="18"/>
              </w:rPr>
              <w:t>1</w:t>
            </w:r>
            <w:r>
              <w:rPr>
                <w:rFonts w:hint="default" w:ascii="Times New Roman" w:hAnsi="Times New Roman" w:cs="Times New Roman"/>
                <w:sz w:val="18"/>
                <w:szCs w:val="18"/>
              </w:rPr>
              <w:t>7.73</w:t>
            </w:r>
            <w:r>
              <w:rPr>
                <w:rFonts w:hint="default" w:ascii="Times New Roman" w:hAnsi="Times New Roman" w:eastAsia="宋体" w:cs="Times New Roman"/>
                <w:sz w:val="18"/>
                <w:szCs w:val="18"/>
              </w:rPr>
              <w:t>%</w:t>
            </w:r>
            <w:r>
              <w:rPr>
                <w:rFonts w:hint="eastAsia" w:ascii="宋体" w:hAnsi="宋体" w:eastAsia="宋体" w:cs="宋体"/>
                <w:sz w:val="18"/>
                <w:szCs w:val="18"/>
              </w:rPr>
              <w:t>；存货跌价准备的金额为</w:t>
            </w:r>
            <w:r>
              <w:rPr>
                <w:rFonts w:hint="default" w:ascii="Times New Roman" w:hAnsi="Times New Roman" w:cs="Times New Roman"/>
                <w:sz w:val="18"/>
                <w:szCs w:val="18"/>
              </w:rPr>
              <w:t>89,210,474.56</w:t>
            </w:r>
            <w:r>
              <w:rPr>
                <w:rFonts w:hint="eastAsia" w:ascii="宋体" w:hAnsi="宋体" w:eastAsia="宋体" w:cs="宋体"/>
                <w:sz w:val="18"/>
                <w:szCs w:val="18"/>
              </w:rPr>
              <w:t>元。因为跌价准备计提是否充分对财务报表影响重大且存货可变现净值的确定需要管理层对资产可收回金额做出会计估计，故我们将存货跌价准备作为关键审计事项。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关于存货的会计政策见财务报表附注三、（十一），存货情况见附注五、</w:t>
            </w:r>
            <w:r>
              <w:rPr>
                <w:rFonts w:hint="default" w:ascii="Times New Roman" w:hAnsi="Times New Roman" w:eastAsia="宋体" w:cs="Times New Roman"/>
                <w:sz w:val="18"/>
                <w:szCs w:val="18"/>
              </w:rPr>
              <w:t>8</w:t>
            </w:r>
            <w:r>
              <w:rPr>
                <w:rFonts w:hint="eastAsia" w:ascii="宋体" w:hAnsi="宋体" w:eastAsia="宋体" w:cs="宋体"/>
                <w:sz w:val="18"/>
                <w:szCs w:val="18"/>
              </w:rPr>
              <w:t>。</w:t>
            </w:r>
          </w:p>
        </w:tc>
        <w:tc>
          <w:tcPr>
            <w:tcW w:w="274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针对存货减值，我们实施了以下主要审计程序：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w:t>
            </w:r>
            <w:r>
              <w:rPr>
                <w:rFonts w:hint="default" w:ascii="Times New Roman" w:hAnsi="Times New Roman" w:cs="Times New Roman"/>
                <w:sz w:val="18"/>
                <w:szCs w:val="18"/>
              </w:rPr>
              <w:t>1</w:t>
            </w:r>
            <w:r>
              <w:rPr>
                <w:rFonts w:hint="eastAsia" w:ascii="宋体" w:hAnsi="宋体" w:eastAsia="宋体" w:cs="宋体"/>
                <w:sz w:val="18"/>
                <w:szCs w:val="18"/>
              </w:rPr>
              <w:t>）了解、测试与存货跌价准备计提相关内部控制的设计与执行的有效性；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w:t>
            </w:r>
            <w:r>
              <w:rPr>
                <w:rFonts w:hint="default" w:ascii="Times New Roman" w:hAnsi="Times New Roman" w:cs="Times New Roman"/>
                <w:sz w:val="18"/>
                <w:szCs w:val="18"/>
              </w:rPr>
              <w:t>2</w:t>
            </w:r>
            <w:r>
              <w:rPr>
                <w:rFonts w:hint="eastAsia" w:ascii="宋体" w:hAnsi="宋体" w:eastAsia="宋体" w:cs="宋体"/>
                <w:sz w:val="18"/>
                <w:szCs w:val="18"/>
              </w:rPr>
              <w:t>）获取并评价管理层对于存货跌价准备的计提方法和相关假设，并考虑市场价格等因素对存货跌价准备可能的影响；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w:t>
            </w:r>
            <w:r>
              <w:rPr>
                <w:rFonts w:hint="default" w:ascii="Times New Roman" w:hAnsi="Times New Roman" w:cs="Times New Roman"/>
                <w:sz w:val="18"/>
                <w:szCs w:val="18"/>
              </w:rPr>
              <w:t>3</w:t>
            </w:r>
            <w:r>
              <w:rPr>
                <w:rFonts w:hint="eastAsia" w:ascii="宋体" w:hAnsi="宋体" w:eastAsia="宋体" w:cs="宋体"/>
                <w:sz w:val="18"/>
                <w:szCs w:val="18"/>
              </w:rPr>
              <w:t>）对存货实施监盘，检查存货数量及状况。分析存货周转天数、存货库龄情况等；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w:t>
            </w:r>
            <w:r>
              <w:rPr>
                <w:rFonts w:hint="default" w:ascii="Times New Roman" w:hAnsi="Times New Roman" w:cs="Times New Roman"/>
                <w:sz w:val="18"/>
                <w:szCs w:val="18"/>
              </w:rPr>
              <w:t>4</w:t>
            </w:r>
            <w:r>
              <w:rPr>
                <w:rFonts w:hint="eastAsia" w:ascii="宋体" w:hAnsi="宋体" w:eastAsia="宋体" w:cs="宋体"/>
                <w:sz w:val="18"/>
                <w:szCs w:val="18"/>
              </w:rPr>
              <w:t>）获取管理层编制的跌价准备计提表，对存货减值测试进行复核验算，分析存货跌价准备计提是否充分。</w:t>
            </w:r>
          </w:p>
        </w:tc>
      </w:tr>
    </w:tbl>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720" w:hanging="360"/>
        <w:textAlignment w:val="auto"/>
        <w:rPr>
          <w:rFonts w:hint="default" w:ascii="Calibri" w:hAnsi="Calibri" w:cs="Calibri"/>
          <w:sz w:val="18"/>
          <w:szCs w:val="18"/>
        </w:rPr>
      </w:pPr>
      <w:r>
        <w:rPr>
          <w:rStyle w:val="8"/>
          <w:rFonts w:hint="eastAsia" w:ascii="宋体" w:hAnsi="宋体" w:eastAsia="宋体" w:cs="宋体"/>
          <w:sz w:val="18"/>
          <w:szCs w:val="18"/>
        </w:rPr>
        <w:t>其他信息</w:t>
      </w:r>
      <w:r>
        <w:rPr>
          <w:rFonts w:hint="default" w:ascii="Times New Roman" w:hAnsi="Times New Roman" w:eastAsia="宋体" w:cs="Times New Roman"/>
          <w:sz w:val="18"/>
          <w:szCs w:val="18"/>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博云新材管理层（以下简称管理层）对其他信息负责。其他信息包括博云新材</w:t>
      </w:r>
      <w:r>
        <w:rPr>
          <w:rFonts w:hint="default" w:ascii="Times New Roman" w:hAnsi="Times New Roman" w:eastAsia="宋体" w:cs="Times New Roman"/>
          <w:sz w:val="18"/>
          <w:szCs w:val="18"/>
        </w:rPr>
        <w:t>2022</w:t>
      </w:r>
      <w:r>
        <w:rPr>
          <w:rFonts w:hint="eastAsia" w:ascii="宋体" w:hAnsi="宋体" w:eastAsia="宋体" w:cs="宋体"/>
          <w:sz w:val="18"/>
          <w:szCs w:val="18"/>
        </w:rPr>
        <w:t>年年度报告中涵盖的信息，但不包括财务报表和我们的审计报告。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我们对财务报表发表的审计意见不涵盖其他信息，我们也不对其他信息发表任何形式的鉴证结论。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结合我们对财务报表的审计，我们的责任是阅读其他信息，在此过程中，考虑其他信息是否与财务报表或我们在审计过程中了解到的情况存在重大不一致或者似乎存在重大错报。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基于我们已执行的工作，如果我们确定其他信息存在重大错报，我们应当报告该事实。在这方面，我们无任何事项需要报告。</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720" w:hanging="360"/>
        <w:textAlignment w:val="auto"/>
        <w:rPr>
          <w:rFonts w:hint="default" w:ascii="Calibri" w:hAnsi="Calibri" w:cs="Calibri"/>
          <w:sz w:val="18"/>
          <w:szCs w:val="18"/>
        </w:rPr>
      </w:pPr>
      <w:r>
        <w:rPr>
          <w:rStyle w:val="8"/>
          <w:rFonts w:hint="eastAsia" w:ascii="宋体" w:hAnsi="宋体" w:eastAsia="宋体" w:cs="宋体"/>
          <w:sz w:val="18"/>
          <w:szCs w:val="18"/>
        </w:rPr>
        <w:t>管理层和治理层对财务报表的责任</w:t>
      </w:r>
      <w:r>
        <w:rPr>
          <w:rFonts w:hint="default" w:ascii="Times New Roman" w:hAnsi="Times New Roman" w:eastAsia="宋体" w:cs="Times New Roman"/>
          <w:sz w:val="18"/>
          <w:szCs w:val="18"/>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管理层负责按照企业会计准则的规定编制财务报表，使其实现公允反映，并设计、执行和维护必要的内部控制，以使财务报表不存在由于舞弊或错误导致的重大错报。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在编制财务报表时，管理层负责评估博云新材的持续经营能力，披露与持续经营相关的事项（如适用），并运用持续经营假设，除非计划进行清算、终止运营或别无其他现实的选择。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治理层负责监督博云新材的财务报告过程。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720" w:hanging="360"/>
        <w:textAlignment w:val="auto"/>
        <w:rPr>
          <w:sz w:val="18"/>
          <w:szCs w:val="18"/>
        </w:rPr>
      </w:pPr>
      <w:r>
        <w:rPr>
          <w:rStyle w:val="8"/>
          <w:rFonts w:hint="eastAsia" w:ascii="宋体" w:hAnsi="宋体" w:eastAsia="宋体" w:cs="宋体"/>
          <w:sz w:val="18"/>
          <w:szCs w:val="18"/>
        </w:rPr>
        <w:t>注册会计师对财务报表审计的责任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在按照审计准则执行审计工作的过程中，我们运用职业判断，并保持职业怀疑。同时，我们也执行以下工作：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（二）了解与审计相关的内部控制，以设计恰当的审计程序。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（三）评价管理层选用会计政策的恰当性和作出会计估计及相关披露的合理性。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四）对管理层使用持续经营假设的恰当性得出结论。同时，根据获取的审计证据，就可能导致对博云新材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博云新材不能持续经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（五）评价财务报表的总体列报（包括披露）、结构和内容，并评价财务报表是否公允反映相关交易和事项。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（六）就博云新材中实体或业务活动的财务信息获取充分、适当的审计证据，以对合并财务报表发表审计意见。我们负责指导、监督和执行集团审计，并对审计意见承担全部责任。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我们与治理层就计划的审计范围、时间安排和重大审计发现等事项进行沟通，包括沟通我们在审计中识别出的值得关注的内部控制缺陷。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我们还就已遵守与独立性相关的职业道德要求向治理层提供声明，并与治理层沟通可能被合理认为影响我们独立性的所有关系和其他事项，以及相关的防范措施（如适用）。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67"/>
        <w:jc w:val="both"/>
        <w:textAlignment w:val="auto"/>
        <w:rPr>
          <w:rFonts w:hint="default" w:ascii="Calibri" w:hAnsi="Calibri" w:cs="Calibri"/>
          <w:sz w:val="18"/>
          <w:szCs w:val="18"/>
        </w:rPr>
      </w:pPr>
      <w:r>
        <w:rPr>
          <w:rFonts w:hint="eastAsia" w:ascii="宋体" w:hAnsi="宋体" w:eastAsia="宋体" w:cs="宋体"/>
          <w:sz w:val="18"/>
          <w:szCs w:val="1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keepNext/>
        <w:keepLines/>
        <w:spacing w:before="300" w:after="300" w:line="320" w:lineRule="exact"/>
        <w:jc w:val="left"/>
        <w:outlineLvl w:val="1"/>
        <w:rPr>
          <w:rFonts w:ascii="宋体" w:hAnsi="宋体" w:eastAsia="宋体" w:cs="宋体"/>
          <w:b/>
          <w:bCs/>
          <w:sz w:val="24"/>
          <w:szCs w:val="24"/>
        </w:rPr>
      </w:pPr>
      <w:bookmarkStart w:id="147" w:name="_Toc989036"/>
      <w:r>
        <w:rPr>
          <w:rFonts w:ascii="宋体" w:hAnsi="宋体" w:eastAsia="宋体" w:cs="宋体"/>
          <w:b/>
          <w:bCs/>
          <w:sz w:val="24"/>
          <w:szCs w:val="24"/>
        </w:rPr>
        <w:t>二、财务报表</w:t>
      </w:r>
      <w:bookmarkEnd w:id="147"/>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148" w:name="_Toc989037"/>
      <w:r>
        <w:rPr>
          <w:rFonts w:ascii="宋体" w:hAnsi="宋体" w:eastAsia="宋体" w:cs="宋体"/>
          <w:b/>
          <w:bCs/>
          <w:sz w:val="21"/>
          <w:szCs w:val="21"/>
        </w:rPr>
        <w:t>1、合并资产负债表</w:t>
      </w:r>
      <w:bookmarkEnd w:id="148"/>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10,476,673.55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5,587,479.33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7,024,445.34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19,111,532.85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1,450,000,437.45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1,488,927,116.06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258,644,484.14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251,440,847.91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1,235,957,840.17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1,124,864,653.78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92,734,634.30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77,606,432.06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103,162,199.14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113,179,928.89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12,099,180.55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4,127,348.83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59,942,851.00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62,501,875.73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404,097,311.27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379,180,769.82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169,664,578.29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156,924,025.22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573,761,889.56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536,104,795.04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2,613,791,769.84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会计机构负责人：许斌</w:t>
      </w:r>
    </w:p>
    <w:p>
      <w:pPr>
        <w:keepNext/>
        <w:keepLines/>
        <w:spacing w:before="300" w:after="300" w:line="280" w:lineRule="exact"/>
        <w:jc w:val="left"/>
        <w:outlineLvl w:val="2"/>
        <w:rPr>
          <w:rFonts w:hint="default" w:ascii="宋体" w:hAnsi="宋体" w:eastAsia="宋体" w:cs="宋体"/>
          <w:b/>
          <w:bCs/>
          <w:sz w:val="21"/>
          <w:szCs w:val="21"/>
          <w:lang w:val="en-US" w:eastAsia="zh-CN"/>
        </w:rPr>
      </w:pPr>
      <w:bookmarkStart w:id="149" w:name="_Toc989038"/>
      <w:r>
        <w:rPr>
          <w:rFonts w:ascii="宋体" w:hAnsi="宋体" w:eastAsia="宋体" w:cs="宋体"/>
          <w:b/>
          <w:bCs/>
          <w:sz w:val="21"/>
          <w:szCs w:val="21"/>
        </w:rPr>
        <w:t>2、母公司资产负债表</w:t>
      </w:r>
      <w:bookmarkEnd w:id="149"/>
      <w:r>
        <w:rPr>
          <w:rFonts w:hint="eastAsia" w:ascii="宋体" w:hAnsi="宋体" w:cs="宋体"/>
          <w:b/>
          <w:bCs/>
          <w:sz w:val="21"/>
          <w:szCs w:val="21"/>
          <w:lang w:val="en-US" w:eastAsia="zh-CN"/>
        </w:rPr>
        <w:t xml:space="preserve">    </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310,799,261.99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194,701,139.40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158,730,563.33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55,856,800.02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76,306,944.30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171,532,921.27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115,073,522.06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2,017,895.20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2,051,421.07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3,677,608.32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2,403,687.71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185,313.38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3,914,904.80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120,321,872.42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108,675,550.13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152,710,751.86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121,201,452.74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817,102,424.46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783,059,185.54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1,237,972,331.20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1,232,486,217.79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26,332,800.00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17,554,512.14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186,667,565.26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193,938,636.53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2,025,292.06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1,726,618.86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20,619,633.96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23,495,151.69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558,348.82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706,714.18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23,951,483.61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23,509,740.74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1,268,548.53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673,037.13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1,499,396,003.44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1,494,090,629.06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2,316,498,427.90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2,277,149,814.60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284,710.00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44,565,190.76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56,424,640.32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7,047,279.40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6,425,390.71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20,048,178.13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13,350,428.43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7,079,848.36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853,245.13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36,016,522.70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36,053,036.37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2,001,511.11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29,930,220.20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23,395,300.79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146,756,572.88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138,788,262.86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22,552,408.72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23,006,528.01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1,733,365.64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1,605,809.70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100,285,774.36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102,671,271.04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247,042,347.24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241,459,533.90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-203,239,023.37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2,316,498,427.90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2,277,149,814.60</w:t>
            </w:r>
          </w:p>
        </w:tc>
      </w:tr>
    </w:tbl>
    <w:p>
      <w:pPr>
        <w:keepNext/>
        <w:keepLines/>
        <w:spacing w:before="300" w:after="300" w:line="280" w:lineRule="exact"/>
        <w:jc w:val="left"/>
        <w:outlineLvl w:val="2"/>
        <w:rPr>
          <w:rFonts w:ascii="宋体" w:hAnsi="宋体" w:eastAsia="宋体" w:cs="宋体"/>
          <w:b/>
          <w:bCs/>
          <w:sz w:val="21"/>
          <w:szCs w:val="21"/>
        </w:rPr>
      </w:pPr>
      <w:bookmarkStart w:id="150" w:name="_Toc989039"/>
      <w:r>
        <w:rPr>
          <w:rFonts w:ascii="宋体" w:hAnsi="宋体" w:eastAsia="宋体" w:cs="宋体"/>
          <w:b/>
          <w:bCs/>
          <w:sz w:val="21"/>
          <w:szCs w:val="21"/>
        </w:rPr>
        <w:t>3、合并利润表</w:t>
      </w:r>
      <w:bookmarkEnd w:id="1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478,536,681.82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478,536,681.82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515,323,746.88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455,385,036.65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400,076,904.34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321,978,411.24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8,826,842.02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7,840,529.52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20,849,143.46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24,915,706.27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53,020,113.68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55,184,371.12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42,122,881.75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40,011,786.70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-9,572,138.37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5,454,231.80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9,490,716.21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9,587,720.40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5,952,189.09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23,890,175.01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24,483,482.91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-21,094,791.02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-11,271,224.57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-13,779,389.21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-5,915,303.83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3,648,273.93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-9,309,957.09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-14,573,457.97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858,508.28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29,663,947.69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27,280,573.27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265,501.94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60,118.98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227,742.18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767,732.02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29,701,707.45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26,572,960.23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5,386,154.27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4,850,282.59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24,315,553.18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21,722,677.64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24,315,553.18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21,722,677.64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23,949,127.10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18,902,646.59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366,426.08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2,820,031.05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10,193,860.08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13,940,983.99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13,634,125.83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13,634,125.83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13,634,125.83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38,663.44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306,858.16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34,509,413.26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35,663,661.63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34,104,323.74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32,536,772.42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405,089.52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3,126,889.21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0.0368</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会计机构负责人：许斌</w:t>
      </w:r>
    </w:p>
    <w:p>
      <w:pPr>
        <w:keepNext/>
        <w:keepLines/>
        <w:spacing w:before="300" w:after="300" w:line="280" w:lineRule="exact"/>
        <w:jc w:val="left"/>
        <w:outlineLvl w:val="2"/>
        <w:rPr>
          <w:rFonts w:ascii="宋体" w:hAnsi="宋体" w:eastAsia="宋体" w:cs="宋体"/>
          <w:b/>
          <w:bCs/>
          <w:sz w:val="21"/>
          <w:szCs w:val="21"/>
        </w:rPr>
      </w:pPr>
      <w:bookmarkStart w:id="151" w:name="_Toc989040"/>
      <w:r>
        <w:rPr>
          <w:rFonts w:ascii="宋体" w:hAnsi="宋体" w:eastAsia="宋体" w:cs="宋体"/>
          <w:b/>
          <w:bCs/>
          <w:sz w:val="21"/>
          <w:szCs w:val="21"/>
        </w:rPr>
        <w:t>4、母公司利润表</w:t>
      </w:r>
      <w:bookmarkEnd w:id="1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194,626,152.54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127,784,979.93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95,307,248.15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58,826,322.05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3,187,887.63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2,469,640.82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5,221,706.84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5,305,083.13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24,580,875.98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26,353,926.34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21,475,605.69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21,070,326.05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-7,463,546.61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-7,018,115.82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2,201,471.39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3,918,439.50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9,692,481.22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10,958,082.00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8,932,663.23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13,038,170.97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-21,297,997.86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-12,901,749.48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-13,779,389.21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730,563.33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-6,816,327.83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4,542,196.87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-4,851,223.66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-7,257,802.78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1,111,156.96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28,283,488.74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20,040,333.23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34,994.26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113,737.82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749,612.12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28,179,750.92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19,325,715.37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3,287,653.88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807,537.93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18,518,177.44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18,518,177.44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8,873,702.92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3,463,360.44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8,873,702.92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3,463,360.44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8,873,702.92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3,463,360.44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33,765,799.96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21,981,537.88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0.0323</w:t>
            </w:r>
          </w:p>
        </w:tc>
      </w:tr>
    </w:tbl>
    <w:p>
      <w:pPr>
        <w:keepNext/>
        <w:keepLines/>
        <w:spacing w:before="300" w:after="300" w:line="280" w:lineRule="exact"/>
        <w:jc w:val="left"/>
        <w:outlineLvl w:val="2"/>
        <w:rPr>
          <w:rFonts w:ascii="宋体" w:hAnsi="宋体" w:eastAsia="宋体" w:cs="宋体"/>
          <w:b/>
          <w:bCs/>
          <w:sz w:val="21"/>
          <w:szCs w:val="21"/>
        </w:rPr>
      </w:pPr>
      <w:bookmarkStart w:id="152" w:name="_Toc989041"/>
      <w:r>
        <w:rPr>
          <w:rFonts w:ascii="宋体" w:hAnsi="宋体" w:eastAsia="宋体" w:cs="宋体"/>
          <w:b/>
          <w:bCs/>
          <w:sz w:val="21"/>
          <w:szCs w:val="21"/>
        </w:rPr>
        <w:t>5、合并现金流量表</w:t>
      </w:r>
      <w:bookmarkEnd w:id="1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527,694,427.04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339,270,942.94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13,888,480.78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10,741,679.94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69,899,535.24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21,150,727.81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611,482,443.06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371,163,350.69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357,997,502.98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127,129,896.61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129,333,907.44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101,833,774.08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24,451,188.91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27,303,643.26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56,350,241.67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41,451,950.56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568,132,841.00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297,719,264.51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43,349,602.06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73,444,086.18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215,492,061.91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395,390,214.40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2,520,601.09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41,867.56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3,077,447.32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218,054,530.56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470,327,661.72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162,359,503.09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178,097,554.02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58,118,160.00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573,859,623.24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31,987,428.74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252,465,091.83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751,957,177.26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-34,410,561.27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-281,629,515.54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381,900,000.00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2,865,878.64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9,489,835.66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44,665,878.64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395,391,585.66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5,334,121.36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370,768,220.72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2,901,843.98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-949,939.07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17,175,006.13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161,632,852.29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368,860,063.69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bl>
    <w:p>
      <w:pPr>
        <w:keepNext/>
        <w:keepLines/>
        <w:spacing w:before="300" w:after="300" w:line="280" w:lineRule="exact"/>
        <w:jc w:val="left"/>
        <w:outlineLvl w:val="2"/>
        <w:rPr>
          <w:rFonts w:ascii="宋体" w:hAnsi="宋体" w:eastAsia="宋体" w:cs="宋体"/>
          <w:b/>
          <w:bCs/>
          <w:sz w:val="21"/>
          <w:szCs w:val="21"/>
        </w:rPr>
      </w:pPr>
      <w:bookmarkStart w:id="153" w:name="_Toc989042"/>
      <w:r>
        <w:rPr>
          <w:rFonts w:ascii="宋体" w:hAnsi="宋体" w:eastAsia="宋体" w:cs="宋体"/>
          <w:b/>
          <w:bCs/>
          <w:sz w:val="21"/>
          <w:szCs w:val="21"/>
        </w:rPr>
        <w:t>6、母公司现金流量表</w:t>
      </w:r>
      <w:bookmarkEnd w:id="153"/>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177,769,176.63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108,024,299.95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1,653,443.57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18,325,638.16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30,504,338.65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196,094,814.79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140,182,082.17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83,224,933.13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13,812,958.65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52,277,191.41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36,828,471.01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11,965,099.88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6,686,234.83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18,802,080.96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14,617,177.73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166,269,305.38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71,944,842.22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29,825,509.41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68,237,239.95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158,222,971.00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129,028,525.62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2,064,612.06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2,759,650.09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240,628,100.00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160,287,583.06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372,416,275.71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11,615,887.52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16,516,190.65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887,774,389.00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90,182,321.59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69,734,047.52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994,472,901.24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90,553,535.54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-622,056,625.53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2,192,582.50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3,957,911.73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4,192,582.50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117,959,661.73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-4,192,582.50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588,200,144.65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-2,926.86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116,183,535.59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34,377,363.00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194,615,726.40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160,238,363.40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310,799,261.99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194,615,726.40</w:t>
            </w:r>
          </w:p>
        </w:tc>
      </w:tr>
    </w:tbl>
    <w:p>
      <w:pPr>
        <w:keepNext/>
        <w:keepLines/>
        <w:spacing w:before="300" w:after="300" w:line="280" w:lineRule="exact"/>
        <w:jc w:val="left"/>
        <w:outlineLvl w:val="2"/>
        <w:rPr>
          <w:rFonts w:ascii="宋体" w:hAnsi="宋体" w:eastAsia="宋体" w:cs="宋体"/>
          <w:b/>
          <w:bCs/>
          <w:sz w:val="21"/>
          <w:szCs w:val="21"/>
        </w:rPr>
      </w:pPr>
      <w:bookmarkStart w:id="154" w:name="_Toc989043"/>
      <w:r>
        <w:rPr>
          <w:rFonts w:ascii="宋体" w:hAnsi="宋体" w:eastAsia="宋体" w:cs="宋体"/>
          <w:b/>
          <w:bCs/>
          <w:sz w:val="21"/>
          <w:szCs w:val="21"/>
        </w:rPr>
        <w:t>7、合并所有者权益变动表</w:t>
      </w:r>
      <w:bookmarkEnd w:id="154"/>
    </w:p>
    <w:p>
      <w:pPr>
        <w:spacing w:before="0" w:after="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23,949,127.10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34,104,323.74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405,089.52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34,509,413.26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23,949,127.10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34,104,323.74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405,089.52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34,509,413.26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上期金额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1,146,604,953.45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-12,704,281.81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1,389,013,529.34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26,849,977.45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1,415,863,506.79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1,146,604,953.45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-12,704,281.81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1,389,013,529.34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26,849,977.45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1,415,863,506.79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531,756,739.62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13,634,125.83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18,902,646.59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666,083,286.04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-4,259,818.03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661,823,468.01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13,634,125.83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18,902,646.59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32,536,772.42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3,126,889.21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35,663,661.63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524,370,032.38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524,370,032.38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7,386,707.24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7,386,707.24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-7,386,707.24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bl>
    <w:p>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8、母公司所有者权益变动表</w:t>
      </w:r>
      <w:bookmarkEnd w:id="155"/>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8,873,702.92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33,765,799.96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8,873,702.92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33,765,799.96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上期金额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1,144,558,847.97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-1,616,614.64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-246,649,297.85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1,387,548,936.44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471,315,045.00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1,144,558,847.97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-1,616,614.64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-246,649,297.85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1,387,548,936.44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524,370,032.38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3,463,360.44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18,518,177.44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648,141,344.26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3,463,360.44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18,518,177.44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21,981,537.88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524,370,032.38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101,789,774.00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524,370,032.38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626,159,806.38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bl>
    <w:p>
      <w:pPr>
        <w:keepNext/>
        <w:keepLines/>
        <w:spacing w:before="300" w:after="300" w:line="320" w:lineRule="exact"/>
        <w:jc w:val="left"/>
        <w:outlineLvl w:val="1"/>
        <w:rPr>
          <w:rFonts w:ascii="宋体" w:hAnsi="宋体" w:eastAsia="宋体" w:cs="宋体"/>
          <w:b/>
          <w:bCs/>
          <w:sz w:val="24"/>
          <w:szCs w:val="24"/>
        </w:rPr>
      </w:pPr>
      <w:bookmarkStart w:id="156" w:name="_Toc989045"/>
      <w:r>
        <w:rPr>
          <w:rFonts w:ascii="宋体" w:hAnsi="宋体" w:eastAsia="宋体" w:cs="宋体"/>
          <w:b/>
          <w:bCs/>
          <w:sz w:val="24"/>
          <w:szCs w:val="24"/>
        </w:rPr>
        <w:t>三、公司基本情况</w:t>
      </w:r>
      <w:bookmarkEnd w:id="156"/>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eastAsia="zh-CN" w:bidi="ar-SA"/>
        </w:rPr>
        <w:t>（一）</w:t>
      </w:r>
      <w:r>
        <w:rPr>
          <w:rFonts w:hint="eastAsia" w:ascii="宋体" w:hAnsi="宋体" w:cs="宋体"/>
          <w:color w:val="000000"/>
          <w:kern w:val="0"/>
          <w:sz w:val="21"/>
          <w:szCs w:val="21"/>
          <w:lang w:bidi="ar-SA"/>
        </w:rPr>
        <w:t>公司概况 </w:t>
      </w:r>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湖南博云新材料股份有限公司（以下简称“公司”或“本公司”） 住所及注册地址：长沙市岳麓区高新技术产业开发区麓松路</w:t>
      </w:r>
      <w:r>
        <w:rPr>
          <w:rFonts w:hint="default" w:ascii="宋体" w:hAnsi="宋体" w:cs="宋体"/>
          <w:color w:val="000000"/>
          <w:kern w:val="0"/>
          <w:sz w:val="21"/>
          <w:szCs w:val="21"/>
          <w:lang w:bidi="ar-SA"/>
        </w:rPr>
        <w:t>500</w:t>
      </w:r>
      <w:r>
        <w:rPr>
          <w:rFonts w:hint="eastAsia" w:ascii="宋体" w:hAnsi="宋体" w:cs="宋体"/>
          <w:color w:val="000000"/>
          <w:kern w:val="0"/>
          <w:sz w:val="21"/>
          <w:szCs w:val="21"/>
          <w:lang w:bidi="ar-SA"/>
        </w:rPr>
        <w:t>号；统一社会信用代码：</w:t>
      </w:r>
      <w:r>
        <w:rPr>
          <w:rFonts w:hint="default" w:ascii="宋体" w:hAnsi="宋体" w:cs="宋体"/>
          <w:color w:val="000000"/>
          <w:kern w:val="0"/>
          <w:sz w:val="21"/>
          <w:szCs w:val="21"/>
          <w:lang w:bidi="ar-SA"/>
        </w:rPr>
        <w:t>91430000183898967C</w:t>
      </w:r>
      <w:r>
        <w:rPr>
          <w:rFonts w:hint="eastAsia" w:ascii="宋体" w:hAnsi="宋体" w:cs="宋体"/>
          <w:color w:val="000000"/>
          <w:kern w:val="0"/>
          <w:sz w:val="21"/>
          <w:szCs w:val="21"/>
          <w:lang w:bidi="ar-SA"/>
        </w:rPr>
        <w:t>；公司组织形式：其他股份有限公司</w:t>
      </w:r>
      <w:r>
        <w:rPr>
          <w:rFonts w:hint="default" w:ascii="宋体" w:hAnsi="宋体" w:cs="宋体"/>
          <w:color w:val="000000"/>
          <w:kern w:val="0"/>
          <w:sz w:val="21"/>
          <w:szCs w:val="21"/>
          <w:lang w:bidi="ar-SA"/>
        </w:rPr>
        <w:t>(</w:t>
      </w:r>
      <w:r>
        <w:rPr>
          <w:rFonts w:hint="eastAsia" w:ascii="宋体" w:hAnsi="宋体" w:cs="宋体"/>
          <w:color w:val="000000"/>
          <w:kern w:val="0"/>
          <w:sz w:val="21"/>
          <w:szCs w:val="21"/>
          <w:lang w:bidi="ar-SA"/>
        </w:rPr>
        <w:t>上市</w:t>
      </w:r>
      <w:r>
        <w:rPr>
          <w:rFonts w:hint="default" w:ascii="宋体" w:hAnsi="宋体" w:cs="宋体"/>
          <w:color w:val="000000"/>
          <w:kern w:val="0"/>
          <w:sz w:val="21"/>
          <w:szCs w:val="21"/>
          <w:lang w:bidi="ar-SA"/>
        </w:rPr>
        <w:t>)</w:t>
      </w:r>
      <w:r>
        <w:rPr>
          <w:rFonts w:hint="eastAsia" w:ascii="宋体" w:hAnsi="宋体" w:cs="宋体"/>
          <w:color w:val="000000"/>
          <w:kern w:val="0"/>
          <w:sz w:val="21"/>
          <w:szCs w:val="21"/>
          <w:lang w:bidi="ar-SA"/>
        </w:rPr>
        <w:t>；现任法定代表人：贺柳。</w:t>
      </w:r>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截至</w:t>
      </w:r>
      <w:r>
        <w:rPr>
          <w:rFonts w:hint="default" w:ascii="宋体" w:hAnsi="宋体" w:cs="宋体"/>
          <w:color w:val="000000"/>
          <w:kern w:val="0"/>
          <w:sz w:val="21"/>
          <w:szCs w:val="21"/>
          <w:lang w:bidi="ar-SA"/>
        </w:rPr>
        <w:t>2022</w:t>
      </w:r>
      <w:r>
        <w:rPr>
          <w:rFonts w:hint="eastAsia" w:ascii="宋体" w:hAnsi="宋体" w:cs="宋体"/>
          <w:color w:val="000000"/>
          <w:kern w:val="0"/>
          <w:sz w:val="21"/>
          <w:szCs w:val="21"/>
          <w:lang w:bidi="ar-SA"/>
        </w:rPr>
        <w:t>年</w:t>
      </w:r>
      <w:r>
        <w:rPr>
          <w:rFonts w:hint="default" w:ascii="宋体" w:hAnsi="宋体" w:cs="宋体"/>
          <w:color w:val="000000"/>
          <w:kern w:val="0"/>
          <w:sz w:val="21"/>
          <w:szCs w:val="21"/>
          <w:lang w:bidi="ar-SA"/>
        </w:rPr>
        <w:t>12</w:t>
      </w:r>
      <w:r>
        <w:rPr>
          <w:rFonts w:hint="eastAsia" w:ascii="宋体" w:hAnsi="宋体" w:cs="宋体"/>
          <w:color w:val="000000"/>
          <w:kern w:val="0"/>
          <w:sz w:val="21"/>
          <w:szCs w:val="21"/>
          <w:lang w:bidi="ar-SA"/>
        </w:rPr>
        <w:t>月</w:t>
      </w:r>
      <w:r>
        <w:rPr>
          <w:rFonts w:hint="default" w:ascii="宋体" w:hAnsi="宋体" w:cs="宋体"/>
          <w:color w:val="000000"/>
          <w:kern w:val="0"/>
          <w:sz w:val="21"/>
          <w:szCs w:val="21"/>
          <w:lang w:bidi="ar-SA"/>
        </w:rPr>
        <w:t>31</w:t>
      </w:r>
      <w:r>
        <w:rPr>
          <w:rFonts w:hint="eastAsia" w:ascii="宋体" w:hAnsi="宋体" w:cs="宋体"/>
          <w:color w:val="000000"/>
          <w:kern w:val="0"/>
          <w:sz w:val="21"/>
          <w:szCs w:val="21"/>
          <w:lang w:bidi="ar-SA"/>
        </w:rPr>
        <w:t>日止，本公司累计发行股本总数</w:t>
      </w:r>
      <w:r>
        <w:rPr>
          <w:rFonts w:hint="default" w:ascii="宋体" w:hAnsi="宋体" w:cs="宋体"/>
          <w:color w:val="000000"/>
          <w:kern w:val="0"/>
          <w:sz w:val="21"/>
          <w:szCs w:val="21"/>
          <w:lang w:bidi="ar-SA"/>
        </w:rPr>
        <w:t>573,104,819.00</w:t>
      </w:r>
      <w:r>
        <w:rPr>
          <w:rFonts w:hint="eastAsia" w:ascii="宋体" w:hAnsi="宋体" w:cs="宋体"/>
          <w:color w:val="000000"/>
          <w:kern w:val="0"/>
          <w:sz w:val="21"/>
          <w:szCs w:val="21"/>
          <w:lang w:bidi="ar-SA"/>
        </w:rPr>
        <w:t>股，注册资本为</w:t>
      </w:r>
      <w:r>
        <w:rPr>
          <w:rFonts w:hint="default" w:ascii="宋体" w:hAnsi="宋体" w:cs="宋体"/>
          <w:color w:val="000000"/>
          <w:kern w:val="0"/>
          <w:sz w:val="21"/>
          <w:szCs w:val="21"/>
          <w:lang w:bidi="ar-SA"/>
        </w:rPr>
        <w:t>573,104,819.00</w:t>
      </w:r>
      <w:r>
        <w:rPr>
          <w:rFonts w:hint="eastAsia" w:ascii="宋体" w:hAnsi="宋体" w:cs="宋体"/>
          <w:color w:val="000000"/>
          <w:kern w:val="0"/>
          <w:sz w:val="21"/>
          <w:szCs w:val="21"/>
          <w:lang w:bidi="ar-SA"/>
        </w:rPr>
        <w:t>元。本公司主要经营活动为：研究、生产、销售粉末冶金摩擦材料、碳</w:t>
      </w:r>
      <w:r>
        <w:rPr>
          <w:rFonts w:hint="default" w:ascii="宋体" w:hAnsi="宋体" w:cs="宋体"/>
          <w:color w:val="000000"/>
          <w:kern w:val="0"/>
          <w:sz w:val="21"/>
          <w:szCs w:val="21"/>
          <w:lang w:bidi="ar-SA"/>
        </w:rPr>
        <w:t>/ </w:t>
      </w:r>
      <w:r>
        <w:rPr>
          <w:rFonts w:hint="eastAsia" w:ascii="宋体" w:hAnsi="宋体" w:cs="宋体"/>
          <w:color w:val="000000"/>
          <w:kern w:val="0"/>
          <w:sz w:val="21"/>
          <w:szCs w:val="21"/>
          <w:lang w:bidi="ar-SA"/>
        </w:rPr>
        <w:t>碳复合材料、纳米材料及其制品、其他新型材料、相关制品及相关新设备（以上国家有专项规定的，另行报批）；航空部件维修（包括飞机零部件的维修）及技术开发和咨询服务（国家有专项规定的经审批后方可经营）；自有房屋租赁；经营商品和技术的进出口业务（国家法律法规禁止和限制的除外）。（依法须经批准的项目，经相关部门批准后方可开展经营活动）。公司的母公司为中南大学粉末冶金工程研究中心有限公司，实际控制人为湖南省人民政府国有资产监督管理委员会。</w:t>
      </w:r>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本财务报表业经公司董事会于</w:t>
      </w:r>
      <w:r>
        <w:rPr>
          <w:rFonts w:hint="default" w:ascii="宋体" w:hAnsi="宋体" w:cs="宋体"/>
          <w:color w:val="000000"/>
          <w:kern w:val="0"/>
          <w:sz w:val="21"/>
          <w:szCs w:val="21"/>
          <w:lang w:bidi="ar-SA"/>
        </w:rPr>
        <w:t>2023</w:t>
      </w:r>
      <w:r>
        <w:rPr>
          <w:rFonts w:hint="eastAsia" w:ascii="宋体" w:hAnsi="宋体" w:cs="宋体"/>
          <w:color w:val="000000"/>
          <w:kern w:val="0"/>
          <w:sz w:val="21"/>
          <w:szCs w:val="21"/>
          <w:lang w:bidi="ar-SA"/>
        </w:rPr>
        <w:t>年</w:t>
      </w:r>
      <w:r>
        <w:rPr>
          <w:rFonts w:hint="default" w:ascii="宋体" w:hAnsi="宋体" w:cs="宋体"/>
          <w:color w:val="000000"/>
          <w:kern w:val="0"/>
          <w:sz w:val="21"/>
          <w:szCs w:val="21"/>
          <w:lang w:bidi="ar-SA"/>
        </w:rPr>
        <w:t>4</w:t>
      </w:r>
      <w:r>
        <w:rPr>
          <w:rFonts w:hint="eastAsia" w:ascii="宋体" w:hAnsi="宋体" w:cs="宋体"/>
          <w:color w:val="000000"/>
          <w:kern w:val="0"/>
          <w:sz w:val="21"/>
          <w:szCs w:val="21"/>
          <w:lang w:bidi="ar-SA"/>
        </w:rPr>
        <w:t>月</w:t>
      </w:r>
      <w:r>
        <w:rPr>
          <w:rFonts w:hint="default" w:ascii="宋体" w:hAnsi="宋体" w:cs="宋体"/>
          <w:color w:val="000000"/>
          <w:kern w:val="0"/>
          <w:sz w:val="21"/>
          <w:szCs w:val="21"/>
          <w:lang w:bidi="ar-SA"/>
        </w:rPr>
        <w:t>13</w:t>
      </w:r>
      <w:r>
        <w:rPr>
          <w:rFonts w:hint="eastAsia" w:ascii="宋体" w:hAnsi="宋体" w:cs="宋体"/>
          <w:color w:val="000000"/>
          <w:kern w:val="0"/>
          <w:sz w:val="21"/>
          <w:szCs w:val="21"/>
          <w:lang w:bidi="ar-SA"/>
        </w:rPr>
        <w:t>日批准报出。</w:t>
      </w:r>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eastAsia="zh-CN" w:bidi="ar-SA"/>
        </w:rPr>
        <w:t>（二）</w:t>
      </w:r>
      <w:r>
        <w:rPr>
          <w:rFonts w:hint="eastAsia" w:ascii="宋体" w:hAnsi="宋体" w:cs="宋体"/>
          <w:color w:val="000000"/>
          <w:kern w:val="0"/>
          <w:sz w:val="21"/>
          <w:szCs w:val="21"/>
          <w:lang w:bidi="ar-SA"/>
        </w:rPr>
        <w:t>合并财务报表范围</w:t>
      </w:r>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本公司子公司的相关信息详见本附注“</w:t>
      </w:r>
      <w:r>
        <w:rPr>
          <w:rFonts w:hint="eastAsia" w:ascii="宋体" w:hAnsi="宋体" w:cs="宋体"/>
          <w:color w:val="000000"/>
          <w:kern w:val="0"/>
          <w:sz w:val="21"/>
          <w:szCs w:val="21"/>
          <w:lang w:eastAsia="zh-CN" w:bidi="ar-SA"/>
        </w:rPr>
        <w:t>九</w:t>
      </w:r>
      <w:r>
        <w:rPr>
          <w:rFonts w:hint="eastAsia" w:ascii="宋体" w:hAnsi="宋体" w:cs="宋体"/>
          <w:color w:val="000000"/>
          <w:kern w:val="0"/>
          <w:sz w:val="21"/>
          <w:szCs w:val="21"/>
          <w:lang w:bidi="ar-SA"/>
        </w:rPr>
        <w:t>、在其他主体中的权益”。</w:t>
      </w:r>
    </w:p>
    <w:p>
      <w:pPr>
        <w:pStyle w:val="5"/>
        <w:widowControl/>
        <w:spacing w:before="0" w:beforeAutospacing="0" w:after="0" w:afterAutospacing="0" w:line="360" w:lineRule="exact"/>
        <w:ind w:left="0" w:right="0" w:firstLine="420" w:firstLineChars="200"/>
        <w:rPr>
          <w:rFonts w:hint="eastAsia" w:ascii="宋体" w:hAnsi="宋体" w:cs="宋体"/>
          <w:color w:val="000000"/>
          <w:kern w:val="0"/>
          <w:sz w:val="21"/>
          <w:szCs w:val="21"/>
          <w:lang w:bidi="ar-SA"/>
        </w:rPr>
      </w:pPr>
      <w:r>
        <w:rPr>
          <w:rFonts w:hint="eastAsia" w:ascii="宋体" w:hAnsi="宋体" w:cs="宋体"/>
          <w:color w:val="000000"/>
          <w:kern w:val="0"/>
          <w:sz w:val="21"/>
          <w:szCs w:val="21"/>
          <w:lang w:bidi="ar-SA"/>
        </w:rPr>
        <w:t>本报告期合并范围变化情况详见本附注“</w:t>
      </w:r>
      <w:r>
        <w:rPr>
          <w:rFonts w:hint="eastAsia" w:ascii="宋体" w:hAnsi="宋体" w:cs="宋体"/>
          <w:color w:val="000000"/>
          <w:kern w:val="0"/>
          <w:sz w:val="21"/>
          <w:szCs w:val="21"/>
          <w:lang w:eastAsia="zh-CN" w:bidi="ar-SA"/>
        </w:rPr>
        <w:t>八</w:t>
      </w:r>
      <w:r>
        <w:rPr>
          <w:rFonts w:hint="eastAsia" w:ascii="宋体" w:hAnsi="宋体" w:cs="宋体"/>
          <w:color w:val="000000"/>
          <w:kern w:val="0"/>
          <w:sz w:val="21"/>
          <w:szCs w:val="21"/>
          <w:lang w:bidi="ar-SA"/>
        </w:rPr>
        <w:t>、合并范围的变更”。</w:t>
      </w:r>
    </w:p>
    <w:p>
      <w:pPr>
        <w:keepNext/>
        <w:keepLines/>
        <w:spacing w:before="300" w:after="300" w:line="320" w:lineRule="exact"/>
        <w:jc w:val="left"/>
        <w:outlineLvl w:val="1"/>
        <w:rPr>
          <w:rFonts w:ascii="宋体" w:hAnsi="宋体" w:eastAsia="宋体" w:cs="宋体"/>
          <w:b/>
          <w:bCs/>
          <w:sz w:val="24"/>
          <w:szCs w:val="24"/>
        </w:rPr>
      </w:pPr>
      <w:bookmarkStart w:id="157" w:name="_Toc989046"/>
      <w:r>
        <w:rPr>
          <w:rFonts w:ascii="宋体" w:hAnsi="宋体" w:eastAsia="宋体" w:cs="宋体"/>
          <w:b/>
          <w:bCs/>
          <w:sz w:val="24"/>
          <w:szCs w:val="24"/>
        </w:rPr>
        <w:t>四、财务报表的编制基础</w:t>
      </w:r>
      <w:bookmarkEnd w:id="157"/>
    </w:p>
    <w:p>
      <w:pPr>
        <w:keepNext/>
        <w:keepLines/>
        <w:pageBreakBefore w:val="0"/>
        <w:kinsoku/>
        <w:wordWrap/>
        <w:overflowPunct/>
        <w:topLinePunct w:val="0"/>
        <w:autoSpaceDE/>
        <w:autoSpaceDN/>
        <w:bidi w:val="0"/>
        <w:adjustRightInd/>
        <w:snapToGrid/>
        <w:spacing w:beforeAutospacing="0" w:after="120" w:afterAutospacing="0" w:line="280" w:lineRule="exact"/>
        <w:jc w:val="left"/>
        <w:textAlignment w:val="auto"/>
        <w:outlineLvl w:val="2"/>
        <w:rPr>
          <w:rFonts w:ascii="宋体" w:hAnsi="宋体" w:eastAsia="宋体" w:cs="宋体"/>
          <w:b/>
          <w:bCs/>
          <w:sz w:val="21"/>
          <w:szCs w:val="21"/>
        </w:rPr>
      </w:pPr>
      <w:bookmarkStart w:id="158" w:name="_Toc989047"/>
      <w:r>
        <w:rPr>
          <w:rFonts w:ascii="宋体" w:hAnsi="宋体" w:eastAsia="宋体" w:cs="宋体"/>
          <w:b/>
          <w:bCs/>
          <w:sz w:val="21"/>
          <w:szCs w:val="21"/>
        </w:rPr>
        <w:t>1、编制基础</w:t>
      </w:r>
      <w:bookmarkEnd w:id="158"/>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right="0" w:firstLine="420" w:firstLineChars="200"/>
        <w:textAlignment w:val="auto"/>
      </w:pPr>
      <w:r>
        <w:rPr>
          <w:rFonts w:hint="eastAsia" w:ascii="宋体" w:hAnsi="宋体" w:eastAsia="宋体" w:cs="宋体"/>
          <w:color w:val="000000"/>
          <w:sz w:val="21"/>
          <w:szCs w:val="21"/>
        </w:rPr>
        <w:t>本财务报表按照财政部颁布的《企业会计准则</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基本准则》和各项具体会计准则、企业会计准则应用指南、企业会计准则解释及其他相关规定（以下合称“企业会计准则”），以及中国证券监督管理委员会《公开发行证券的公司信息披露编报规则第</w:t>
      </w:r>
      <w:r>
        <w:rPr>
          <w:rFonts w:hint="default" w:ascii="Times New Roman" w:hAnsi="Times New Roman" w:eastAsia="宋体" w:cs="Times New Roman"/>
          <w:color w:val="000000"/>
          <w:sz w:val="21"/>
          <w:szCs w:val="21"/>
        </w:rPr>
        <w:t xml:space="preserve">15 </w:t>
      </w:r>
      <w:r>
        <w:rPr>
          <w:rFonts w:hint="eastAsia" w:ascii="宋体" w:hAnsi="宋体" w:eastAsia="宋体" w:cs="宋体"/>
          <w:color w:val="000000"/>
          <w:sz w:val="21"/>
          <w:szCs w:val="21"/>
        </w:rPr>
        <w:t>号</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财务报告的一般规定》的相关规定编制。</w:t>
      </w:r>
    </w:p>
    <w:p>
      <w:pPr>
        <w:keepNext/>
        <w:keepLines/>
        <w:pageBreakBefore w:val="0"/>
        <w:kinsoku/>
        <w:wordWrap/>
        <w:overflowPunct/>
        <w:topLinePunct w:val="0"/>
        <w:autoSpaceDE/>
        <w:autoSpaceDN/>
        <w:bidi w:val="0"/>
        <w:adjustRightInd/>
        <w:snapToGrid/>
        <w:spacing w:beforeAutospacing="0" w:after="120" w:afterAutospacing="0" w:line="280" w:lineRule="exact"/>
        <w:jc w:val="left"/>
        <w:textAlignment w:val="auto"/>
        <w:outlineLvl w:val="2"/>
        <w:rPr>
          <w:rFonts w:ascii="宋体" w:hAnsi="宋体" w:eastAsia="宋体" w:cs="宋体"/>
          <w:b/>
          <w:bCs/>
          <w:sz w:val="21"/>
          <w:szCs w:val="21"/>
        </w:rPr>
      </w:pPr>
      <w:bookmarkStart w:id="159" w:name="_Toc989048"/>
      <w:r>
        <w:rPr>
          <w:rFonts w:ascii="宋体" w:hAnsi="宋体" w:eastAsia="宋体" w:cs="宋体"/>
          <w:b/>
          <w:bCs/>
          <w:sz w:val="21"/>
          <w:szCs w:val="21"/>
        </w:rPr>
        <w:t>2、持续经营</w:t>
      </w:r>
      <w:bookmarkEnd w:id="159"/>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ind w:left="0" w:right="0" w:firstLine="420" w:firstLineChars="200"/>
        <w:textAlignment w:val="auto"/>
      </w:pPr>
      <w:r>
        <w:rPr>
          <w:rFonts w:hint="eastAsia" w:ascii="宋体" w:hAnsi="宋体" w:eastAsia="宋体" w:cs="宋体"/>
          <w:color w:val="000000"/>
          <w:sz w:val="21"/>
          <w:szCs w:val="21"/>
        </w:rPr>
        <w:t>本财务报表以持续经营为基础编制。</w:t>
      </w:r>
    </w:p>
    <w:p>
      <w:pPr>
        <w:keepNext/>
        <w:keepLines/>
        <w:spacing w:before="300" w:after="300" w:line="560" w:lineRule="exact"/>
        <w:jc w:val="left"/>
        <w:outlineLvl w:val="1"/>
        <w:rPr>
          <w:rFonts w:ascii="宋体" w:hAnsi="宋体" w:eastAsia="宋体" w:cs="宋体"/>
          <w:b/>
          <w:bCs/>
          <w:sz w:val="24"/>
          <w:szCs w:val="24"/>
        </w:rPr>
      </w:pPr>
      <w:bookmarkStart w:id="160" w:name="_Toc989049"/>
      <w:r>
        <w:rPr>
          <w:rFonts w:ascii="宋体" w:hAnsi="宋体" w:eastAsia="宋体" w:cs="宋体"/>
          <w:b/>
          <w:bCs/>
          <w:sz w:val="24"/>
          <w:szCs w:val="24"/>
        </w:rPr>
        <w:t>五、重要会计政策及会计估计</w:t>
      </w:r>
      <w:bookmarkEnd w:id="160"/>
    </w:p>
    <w:p>
      <w:pPr>
        <w:spacing w:before="100" w:after="100" w:line="240" w:lineRule="exact"/>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具体会计政策和会计估计提示：</w:t>
      </w:r>
    </w:p>
    <w:p>
      <w:pPr>
        <w:pStyle w:val="5"/>
        <w:keepNext w:val="0"/>
        <w:keepLines w:val="0"/>
        <w:widowControl/>
        <w:suppressLineNumbers w:val="0"/>
        <w:spacing w:before="0" w:beforeAutospacing="0" w:after="0" w:afterAutospacing="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本公司根据实际生产经营特点制定了应收款项、固定资产、无形资产、收入确认等具体会计政策和会计估计。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61" w:name="_Toc989050"/>
      <w:r>
        <w:rPr>
          <w:rFonts w:ascii="宋体" w:hAnsi="宋体" w:eastAsia="宋体" w:cs="宋体"/>
          <w:b/>
          <w:bCs/>
          <w:sz w:val="21"/>
          <w:szCs w:val="21"/>
        </w:rPr>
        <w:t>1、遵循企业会计准则的声明</w:t>
      </w:r>
      <w:bookmarkEnd w:id="161"/>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pPr>
      <w:r>
        <w:rPr>
          <w:rFonts w:hint="eastAsia" w:ascii="宋体" w:hAnsi="宋体" w:eastAsia="宋体" w:cs="宋体"/>
          <w:color w:val="000000"/>
          <w:sz w:val="21"/>
          <w:szCs w:val="21"/>
        </w:rPr>
        <w:t>本财务报表符合财政部颁布的企业会计准则的要求，真实、完整地反映了本公司</w:t>
      </w:r>
      <w:r>
        <w:rPr>
          <w:rFonts w:hint="default" w:ascii="Times New Roman" w:hAnsi="Times New Roman" w:eastAsia="宋体" w:cs="Times New Roman"/>
          <w:color w:val="000000"/>
          <w:sz w:val="21"/>
          <w:szCs w:val="21"/>
        </w:rPr>
        <w:t>2022</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日的合并及母公司财务状况以及</w:t>
      </w:r>
      <w:r>
        <w:rPr>
          <w:rFonts w:hint="default" w:ascii="Times New Roman" w:hAnsi="Times New Roman" w:eastAsia="宋体" w:cs="Times New Roman"/>
          <w:color w:val="000000"/>
          <w:sz w:val="21"/>
          <w:szCs w:val="21"/>
        </w:rPr>
        <w:t>2022</w:t>
      </w:r>
      <w:r>
        <w:rPr>
          <w:rFonts w:hint="eastAsia" w:ascii="宋体" w:hAnsi="宋体" w:eastAsia="宋体" w:cs="宋体"/>
          <w:color w:val="000000"/>
          <w:sz w:val="21"/>
          <w:szCs w:val="21"/>
        </w:rPr>
        <w:t>年度的合并及母公司经营成果和现金流量。</w:t>
      </w:r>
    </w:p>
    <w:p>
      <w:pPr>
        <w:keepNext/>
        <w:keepLines/>
        <w:spacing w:before="300" w:after="300" w:line="280" w:lineRule="exact"/>
        <w:jc w:val="left"/>
        <w:outlineLvl w:val="2"/>
        <w:rPr>
          <w:rFonts w:ascii="宋体" w:hAnsi="宋体" w:eastAsia="宋体" w:cs="宋体"/>
          <w:b/>
          <w:bCs/>
          <w:sz w:val="21"/>
          <w:szCs w:val="21"/>
        </w:rPr>
      </w:pPr>
      <w:bookmarkStart w:id="162" w:name="_Toc989051"/>
      <w:r>
        <w:rPr>
          <w:rFonts w:ascii="宋体" w:hAnsi="宋体" w:eastAsia="宋体" w:cs="宋体"/>
          <w:b/>
          <w:bCs/>
          <w:sz w:val="21"/>
          <w:szCs w:val="21"/>
        </w:rPr>
        <w:t>2、会计期间</w:t>
      </w:r>
      <w:bookmarkEnd w:id="162"/>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自公历</w:t>
      </w:r>
      <w:r>
        <w:rPr>
          <w:rFonts w:hint="default" w:ascii="宋体" w:hAnsi="宋体" w:eastAsia="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val="en-US" w:eastAsia="zh-CN" w:bidi="ar"/>
        </w:rPr>
        <w:t>月</w:t>
      </w:r>
      <w:r>
        <w:rPr>
          <w:rFonts w:hint="default" w:ascii="宋体" w:hAnsi="宋体" w:eastAsia="宋体" w:cs="宋体"/>
          <w:b/>
          <w:bCs/>
          <w:color w:val="000000"/>
          <w:kern w:val="0"/>
          <w:sz w:val="21"/>
          <w:szCs w:val="21"/>
          <w:lang w:val="en-US" w:eastAsia="zh-CN" w:bidi="ar"/>
        </w:rPr>
        <w:t>1</w:t>
      </w:r>
      <w:r>
        <w:rPr>
          <w:rFonts w:hint="eastAsia" w:ascii="宋体" w:hAnsi="宋体" w:eastAsia="宋体" w:cs="宋体"/>
          <w:b/>
          <w:bCs/>
          <w:color w:val="000000"/>
          <w:kern w:val="0"/>
          <w:sz w:val="21"/>
          <w:szCs w:val="21"/>
          <w:lang w:val="en-US" w:eastAsia="zh-CN" w:bidi="ar"/>
        </w:rPr>
        <w:t>日起至</w:t>
      </w:r>
      <w:r>
        <w:rPr>
          <w:rFonts w:hint="default" w:ascii="宋体" w:hAnsi="宋体" w:eastAsia="宋体" w:cs="宋体"/>
          <w:b/>
          <w:bCs/>
          <w:color w:val="000000"/>
          <w:kern w:val="0"/>
          <w:sz w:val="21"/>
          <w:szCs w:val="21"/>
          <w:lang w:val="en-US" w:eastAsia="zh-CN" w:bidi="ar"/>
        </w:rPr>
        <w:t>12</w:t>
      </w:r>
      <w:r>
        <w:rPr>
          <w:rFonts w:hint="eastAsia" w:ascii="宋体" w:hAnsi="宋体" w:eastAsia="宋体" w:cs="宋体"/>
          <w:b/>
          <w:bCs/>
          <w:color w:val="000000"/>
          <w:kern w:val="0"/>
          <w:sz w:val="21"/>
          <w:szCs w:val="21"/>
          <w:lang w:val="en-US" w:eastAsia="zh-CN" w:bidi="ar"/>
        </w:rPr>
        <w:t>月</w:t>
      </w:r>
      <w:r>
        <w:rPr>
          <w:rFonts w:hint="default" w:ascii="宋体" w:hAnsi="宋体" w:eastAsia="宋体" w:cs="宋体"/>
          <w:b/>
          <w:bCs/>
          <w:color w:val="000000"/>
          <w:kern w:val="0"/>
          <w:sz w:val="21"/>
          <w:szCs w:val="21"/>
          <w:lang w:val="en-US" w:eastAsia="zh-CN" w:bidi="ar"/>
        </w:rPr>
        <w:t>31</w:t>
      </w:r>
      <w:r>
        <w:rPr>
          <w:rFonts w:hint="eastAsia" w:ascii="宋体" w:hAnsi="宋体" w:eastAsia="宋体" w:cs="宋体"/>
          <w:b/>
          <w:bCs/>
          <w:color w:val="000000"/>
          <w:kern w:val="0"/>
          <w:sz w:val="21"/>
          <w:szCs w:val="21"/>
          <w:lang w:val="en-US" w:eastAsia="zh-CN" w:bidi="ar"/>
        </w:rPr>
        <w:t>日止为一个会计年度。</w:t>
      </w:r>
    </w:p>
    <w:p>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3、营业周期</w:t>
      </w:r>
      <w:bookmarkEnd w:id="163"/>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本公司营业周期为</w:t>
      </w:r>
      <w:r>
        <w:rPr>
          <w:rFonts w:hint="default" w:ascii="宋体" w:hAnsi="宋体" w:eastAsia="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个月。</w:t>
      </w:r>
    </w:p>
    <w:p>
      <w:pPr>
        <w:keepNext/>
        <w:keepLines/>
        <w:spacing w:before="300" w:after="300" w:line="280" w:lineRule="exact"/>
        <w:jc w:val="left"/>
        <w:outlineLvl w:val="2"/>
        <w:rPr>
          <w:rFonts w:ascii="宋体" w:hAnsi="宋体" w:eastAsia="宋体" w:cs="宋体"/>
          <w:b/>
          <w:bCs/>
          <w:sz w:val="21"/>
          <w:szCs w:val="21"/>
        </w:rPr>
      </w:pPr>
      <w:bookmarkStart w:id="164" w:name="_Toc989053"/>
      <w:r>
        <w:rPr>
          <w:rFonts w:ascii="宋体" w:hAnsi="宋体" w:eastAsia="宋体" w:cs="宋体"/>
          <w:b/>
          <w:bCs/>
          <w:sz w:val="21"/>
          <w:szCs w:val="21"/>
        </w:rPr>
        <w:t>4、记账本位币</w:t>
      </w:r>
      <w:bookmarkEnd w:id="164"/>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本公司采用人民币为记账本位币。</w:t>
      </w:r>
    </w:p>
    <w:p>
      <w:pPr>
        <w:keepNext/>
        <w:keepLines/>
        <w:spacing w:before="300" w:after="300" w:line="280" w:lineRule="exact"/>
        <w:jc w:val="left"/>
        <w:outlineLvl w:val="2"/>
        <w:rPr>
          <w:rFonts w:ascii="宋体" w:hAnsi="宋体" w:eastAsia="宋体" w:cs="宋体"/>
          <w:b/>
          <w:bCs/>
          <w:sz w:val="21"/>
          <w:szCs w:val="21"/>
        </w:rPr>
      </w:pPr>
      <w:bookmarkStart w:id="165" w:name="_Toc989054"/>
      <w:r>
        <w:rPr>
          <w:rFonts w:ascii="宋体" w:hAnsi="宋体" w:eastAsia="宋体" w:cs="宋体"/>
          <w:b/>
          <w:bCs/>
          <w:sz w:val="21"/>
          <w:szCs w:val="21"/>
        </w:rPr>
        <w:t>5、同一控制下和非同一控制下企业合并的会计处理方法</w:t>
      </w:r>
      <w:bookmarkEnd w:id="165"/>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为企业合并发生的直接相关费用于发生时计入当期损益；为企业合并而发行权益性证券或债务性证券的交易费用，计入权益性证券或债务性证券的初始确认金额。</w:t>
      </w:r>
    </w:p>
    <w:p>
      <w:pPr>
        <w:keepNext/>
        <w:keepLines/>
        <w:spacing w:before="300" w:after="300" w:line="280" w:lineRule="exact"/>
        <w:jc w:val="left"/>
        <w:outlineLvl w:val="2"/>
        <w:rPr>
          <w:rFonts w:ascii="宋体" w:hAnsi="宋体" w:eastAsia="宋体" w:cs="宋体"/>
          <w:b/>
          <w:bCs/>
          <w:sz w:val="21"/>
          <w:szCs w:val="21"/>
        </w:rPr>
      </w:pPr>
      <w:bookmarkStart w:id="166" w:name="_Toc989055"/>
      <w:r>
        <w:rPr>
          <w:rFonts w:ascii="宋体" w:hAnsi="宋体" w:eastAsia="宋体" w:cs="宋体"/>
          <w:b/>
          <w:bCs/>
          <w:sz w:val="21"/>
          <w:szCs w:val="21"/>
        </w:rPr>
        <w:t>6、合并财务报表的编制方法</w:t>
      </w:r>
      <w:bookmarkEnd w:id="166"/>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（1）合并范围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合并程序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）增加子公司或业务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在报告期内，因非同一控制下企业合并增加子公司或业务的，以购买日确定的各项可辨认资产、负债及或有负债的公允价值为基础自购买日起纳入合并财务报表。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）处置子公司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①一般处理方法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②分步处置子公司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通过多次交易分步处置对子公司股权投资直至丧失控制权的，处置对子公司股权投资的各项交易的条款、条件以及经济影响符合以下一种或多种情况，通常表明该多次交易事项为一揽子交易：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ⅰ．这些交易是同时或者在考虑了彼此影响的情况下订立的；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ⅱ．这些交易整体才能达成一项完整的商业结果；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ⅲ．一项交易的发生取决于其他至少一项交易的发生；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ⅳ．一项交易单独看是不经济的，但是和其他交易一并考虑时是经济的。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各项交易不属于一揽子交易的，在丧失控制权之前，按不丧失控制权的情况下部分处置对子公司的股权投资进行会计处理；在丧失控制权时，按处置子公司一般处理方法进行会计处理。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）购买子公司少数股权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）不丧失控制权的情况下部分处置对子公司的股权投资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ascii="宋体" w:hAnsi="宋体" w:eastAsia="宋体" w:cs="宋体"/>
          <w:b/>
          <w:bCs/>
          <w:sz w:val="21"/>
          <w:szCs w:val="21"/>
        </w:rPr>
      </w:pPr>
      <w:bookmarkStart w:id="167" w:name="_Toc989056"/>
      <w:r>
        <w:rPr>
          <w:rFonts w:ascii="宋体" w:hAnsi="宋体" w:eastAsia="宋体" w:cs="宋体"/>
          <w:b/>
          <w:bCs/>
          <w:sz w:val="21"/>
          <w:szCs w:val="21"/>
        </w:rPr>
        <w:t>7、合营安排分类及共同经营会计处理方法</w:t>
      </w:r>
      <w:bookmarkEnd w:id="167"/>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合营安排分为共同经营和合营企业。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共同经营，是指合营方享有该安排相关资产且承担该安排相关负债的合营安排。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本公司确认与共同经营中利益份额相关的下列项目：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）确认本公司单独所持有的资产，以及按本公司份额确认共同持有的资产；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）确认本公司单独所承担的负债，以及按本公司份额确认共同承担的负债；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）确认出售本公司享有的共同经营产出份额所产生的收入；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）按本公司份额确认共同经营因出售产出所产生的收入；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）确认单独所发生的费用，以及按本公司份额确认共同经营发生的费用。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本公司对合营企业的投资采用权益法核算，详见本附注“</w:t>
      </w:r>
      <w:r>
        <w:rPr>
          <w:rFonts w:hint="default" w:ascii="宋体" w:hAnsi="宋体" w:eastAsia="宋体" w:cs="宋体"/>
          <w:color w:val="000000"/>
          <w:kern w:val="0"/>
          <w:sz w:val="21"/>
          <w:szCs w:val="21"/>
          <w:lang w:val="en-US" w:eastAsia="zh-CN" w:bidi="ar"/>
        </w:rPr>
        <w:t>X</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XX</w:t>
      </w:r>
      <w:r>
        <w:rPr>
          <w:rFonts w:hint="eastAsia" w:ascii="宋体" w:hAnsi="宋体" w:eastAsia="宋体" w:cs="宋体"/>
          <w:color w:val="000000"/>
          <w:kern w:val="0"/>
          <w:sz w:val="21"/>
          <w:szCs w:val="21"/>
          <w:lang w:val="en-US" w:eastAsia="zh-CN" w:bidi="ar"/>
        </w:rPr>
        <w:t>）长期股权投资”。 </w:t>
      </w:r>
    </w:p>
    <w:p>
      <w:pPr>
        <w:keepNext/>
        <w:keepLines/>
        <w:spacing w:before="300" w:after="300" w:line="280" w:lineRule="exact"/>
        <w:jc w:val="both"/>
        <w:outlineLvl w:val="2"/>
        <w:rPr>
          <w:rFonts w:ascii="宋体" w:hAnsi="宋体" w:eastAsia="宋体" w:cs="宋体"/>
          <w:b/>
          <w:bCs/>
          <w:sz w:val="21"/>
          <w:szCs w:val="21"/>
        </w:rPr>
      </w:pPr>
      <w:bookmarkStart w:id="168" w:name="_Toc989057"/>
      <w:r>
        <w:rPr>
          <w:rFonts w:ascii="宋体" w:hAnsi="宋体" w:eastAsia="宋体" w:cs="宋体"/>
          <w:b/>
          <w:bCs/>
          <w:sz w:val="21"/>
          <w:szCs w:val="21"/>
        </w:rPr>
        <w:t>8、现金及现金等价物的确定标准</w:t>
      </w:r>
      <w:bookmarkEnd w:id="168"/>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both"/>
        <w:outlineLvl w:val="2"/>
        <w:rPr>
          <w:rFonts w:ascii="宋体" w:hAnsi="宋体" w:eastAsia="宋体" w:cs="宋体"/>
          <w:b/>
          <w:bCs/>
          <w:sz w:val="21"/>
          <w:szCs w:val="21"/>
        </w:rPr>
      </w:pPr>
      <w:bookmarkStart w:id="169" w:name="_Toc989058"/>
      <w:r>
        <w:rPr>
          <w:rFonts w:ascii="宋体" w:hAnsi="宋体" w:eastAsia="宋体" w:cs="宋体"/>
          <w:b/>
          <w:bCs/>
          <w:sz w:val="21"/>
          <w:szCs w:val="21"/>
        </w:rPr>
        <w:t>9、外币业务和外币报表折算</w:t>
      </w:r>
      <w:bookmarkEnd w:id="169"/>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外币业务采用交易发生日的即期汇率作为折算汇率将外币金额折合成人民币记账。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   </w:t>
      </w:r>
    </w:p>
    <w:p>
      <w:pPr>
        <w:keepNext/>
        <w:keepLines/>
        <w:spacing w:before="300" w:after="300" w:line="280" w:lineRule="exact"/>
        <w:jc w:val="both"/>
        <w:outlineLvl w:val="2"/>
        <w:rPr>
          <w:rFonts w:ascii="宋体" w:hAnsi="宋体" w:eastAsia="宋体" w:cs="宋体"/>
          <w:b/>
          <w:bCs/>
          <w:sz w:val="21"/>
          <w:szCs w:val="21"/>
        </w:rPr>
      </w:pPr>
      <w:bookmarkStart w:id="170" w:name="_Toc989059"/>
      <w:r>
        <w:rPr>
          <w:rFonts w:ascii="宋体" w:hAnsi="宋体" w:eastAsia="宋体" w:cs="宋体"/>
          <w:b/>
          <w:bCs/>
          <w:sz w:val="21"/>
          <w:szCs w:val="21"/>
        </w:rPr>
        <w:t>10、金融工具</w:t>
      </w:r>
      <w:bookmarkEnd w:id="17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本公司在成为金融工具合同的一方时，确认一项金融资产、金融负债或权益工具。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金融工具的分类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本公司将同时符合下列条件且未被指定为以公允价值计量且其变动计入当期损益的金融资产，分类为以摊余成本计量的金融资产：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业务模式是以收取合同现金流量为目标；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合同现金流量仅为对本金和以未偿付本金金额为基础的利息的支付。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本公司将同时符合下列条件且未被指定为以公允价值计量且其变动计入当期损益的金融资产，分类为以公允价值计量且其变动计入其他综合收益的金融资产（债务工具）：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业务模式既以收取合同现金流量又以出售该金融资产为目标；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合同现金流量仅为对本金和以未偿付本金金额为基础的利息的支付。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  </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金融负债于初始确认时分类为：以公允价值计量且其变动计入当期损益的金融负债和以摊余成本计量的金融负债。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金融工具的确认依据和计量方法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630" w:firstLineChars="3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）以摊余成本计量的金融资产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持有期间采用实际利率法计算的利息计入当期损益。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收回或处置时，将取得的价款与该金融资产账面价值之间的差额计入当期损益。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 2</w:t>
      </w:r>
      <w:r>
        <w:rPr>
          <w:rFonts w:hint="eastAsia" w:ascii="宋体" w:hAnsi="宋体" w:eastAsia="宋体" w:cs="宋体"/>
          <w:color w:val="000000"/>
          <w:kern w:val="0"/>
          <w:sz w:val="21"/>
          <w:szCs w:val="21"/>
          <w:lang w:val="en-US" w:eastAsia="zh-CN" w:bidi="ar"/>
        </w:rPr>
        <w:t>）以公允价值计量且其变动计入其他综合收益的金融资产（债务工具）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终止确认时，之前计入其他综合收益的累计利得或损失从其他综合收益中转出，计入当期损益。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30" w:firstLineChars="3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）以公允价值计量且其变动计入其他综合收益的金融资产（权益工具）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终止确认时，之前计入其他综合收益的累计利得或损失从其他综合收益中转出，计入留存收益。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30" w:firstLineChars="3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）以公允价值计量且其变动计入当期损益的金融资产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30" w:firstLineChars="3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）以公允价值计量且其变动计入当期损益的金融负债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终止确认时，其账面价值与支付的对价之间的差额计入当期损益。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）以摊余成本计量的金融负债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以摊余成本计量的金融负债包括短期借款、应付票据、应付账款、其他应付款、长期借款、应付债券、长期应付款，按公允价值进行初始计量，相关交易费用计入初始确认金额。</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持有期间采用实际利率法计算的利息计入当期损益。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终止确认时，将支付的对价与该金融负债账面价值之间的差额计入当期损益。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金融资产终止确认和金融资产转移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满足下列条件之一时，本公司终止确认金融资产：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收取金融资产现金流量的合同权利终止；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金融资产已转移，且已将金融资产所有权上几乎所有的风险和报酬转移给转入方；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金融资产已转移，虽然本公司既没有转移也没有保留金融资产所有权上几乎所有的风险和报酬，但是未保留对金融资产的控制。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发生金融资产转移时，如保留了金融资产所有权上几乎所有的风险和报酬的，则不终止确认该金融资产。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在判断金融资产转移是否满足上述金融资产终止确认条件时，采用实质重于形式的原则。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公司将金融资产转移区分为金融资产整体转移和部分转移。金融资产整体转移满足终止确认条件的，将下列两项金额的差额计入当期损益：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）所转移金融资产的账面价值；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）因转移而收到的对价，与原直接计入所有者权益的公允价值变动累计额（涉及转移的金融资产为以公允价值计量且其变动计入其他综合收益的金融资产（债务工具）的情形）之和。</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）终止确认部分的账面价值；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金融资产转移不满足终止确认条件的，继续确认该金融资产，所收到的对价确认为一项金融负债。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金融负债终止确认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对现存金融负债全部或部分合同条款作出实质性修改的，则终止确认现存金融负债或其一部分，同时将修改条款后的金融负债确认为一项新金融负债。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金融负债全部或部分终止确认时，终止确认的金融负债账面价值与支付对价（包括转出的非现金资产或承担的新金融负债）之间的差额，计入当期损益。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金融资产和金融负债的公允价值的确定方法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金融资产减值的测试方法及会计处理方法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本公司以单项或组合的方式对以摊余成本计量的金融资产、以公允价值计量且其变动计入其他综合收益的金融资产（债务工具）和财务担保合同等的预期信用损失进行估计。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default" w:ascii="宋体" w:hAnsi="宋体" w:eastAsia="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个月内预期信用损失的金额计量其损失准备。由此形成的损失准备的增加或转回金额，作为减值损失或利得计入当期损益。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Pr>
          <w:rFonts w:hint="default" w:ascii="宋体" w:hAnsi="宋体" w:eastAsia="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日，本公司即认为该金融工具的信用风险已显著增加，除非有确凿证据证明该金融工具的信用风险自初始确认后并未显著增加。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如果金融工具于资产负债表日的信用风险较低，本公司即认为该金融工具的信用风险自初始确认后并未显著增加。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如果有客观证据表明某项金融资产已经发生信用减值，则本公司在单项基础上对该金融资产计提减值准备。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对于由《企业会计准则第</w:t>
      </w:r>
      <w:r>
        <w:rPr>
          <w:rFonts w:hint="default" w:ascii="宋体" w:hAnsi="宋体" w:eastAsia="宋体" w:cs="宋体"/>
          <w:color w:val="000000"/>
          <w:kern w:val="0"/>
          <w:sz w:val="21"/>
          <w:szCs w:val="21"/>
          <w:lang w:val="en-US" w:eastAsia="zh-CN" w:bidi="ar"/>
        </w:rPr>
        <w:t>14</w:t>
      </w:r>
      <w:r>
        <w:rPr>
          <w:rFonts w:hint="eastAsia" w:ascii="宋体" w:hAnsi="宋体" w:eastAsia="宋体" w:cs="宋体"/>
          <w:color w:val="000000"/>
          <w:kern w:val="0"/>
          <w:sz w:val="21"/>
          <w:szCs w:val="21"/>
          <w:lang w:val="en-US" w:eastAsia="zh-CN" w:bidi="ar"/>
        </w:rPr>
        <w:t>号——收入》</w:t>
      </w:r>
      <w:r>
        <w:rPr>
          <w:rFonts w:hint="default" w:ascii="宋体" w:hAnsi="宋体" w:eastAsia="宋体" w:cs="宋体"/>
          <w:color w:val="000000"/>
          <w:kern w:val="0"/>
          <w:sz w:val="21"/>
          <w:szCs w:val="21"/>
          <w:lang w:val="en-US" w:eastAsia="zh-CN" w:bidi="ar"/>
        </w:rPr>
        <w:t>(2017)</w:t>
      </w:r>
      <w:r>
        <w:rPr>
          <w:rFonts w:hint="eastAsia" w:ascii="宋体" w:hAnsi="宋体" w:eastAsia="宋体" w:cs="宋体"/>
          <w:color w:val="000000"/>
          <w:kern w:val="0"/>
          <w:sz w:val="21"/>
          <w:szCs w:val="21"/>
          <w:lang w:val="en-US" w:eastAsia="zh-CN" w:bidi="ar"/>
        </w:rPr>
        <w:t>规范的交易形成的应收款项和合同资产，无论是否包含重大融资成分，本公司始终按照相当于整个存续期内预期信用损失的金额计量其损失准备。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对于租赁应收款，本公司选择始终按照相当于整个存续期内预期信用损失的金额计量其损失准备。</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本公司不再合理预期金融资产合同现金流量能够全部或部分收回的，直接减记该金融资产的账面余额。</w:t>
      </w:r>
    </w:p>
    <w:p>
      <w:pPr>
        <w:keepNext/>
        <w:keepLines/>
        <w:spacing w:before="300" w:after="300" w:line="280" w:lineRule="exact"/>
        <w:jc w:val="left"/>
        <w:outlineLvl w:val="2"/>
        <w:rPr>
          <w:rFonts w:ascii="宋体" w:hAnsi="宋体" w:eastAsia="宋体" w:cs="宋体"/>
          <w:b/>
          <w:bCs/>
          <w:sz w:val="21"/>
          <w:szCs w:val="21"/>
        </w:rPr>
      </w:pPr>
      <w:bookmarkStart w:id="171" w:name="_Toc989060"/>
      <w:r>
        <w:rPr>
          <w:rFonts w:ascii="宋体" w:hAnsi="宋体" w:eastAsia="宋体" w:cs="宋体"/>
          <w:b/>
          <w:bCs/>
          <w:sz w:val="21"/>
          <w:szCs w:val="21"/>
        </w:rPr>
        <w:t>11、应收票据</w:t>
      </w:r>
      <w:bookmarkEnd w:id="171"/>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本公司对于《企业会计准则第</w:t>
      </w:r>
      <w:r>
        <w:rPr>
          <w:rFonts w:hint="default" w:ascii="宋体" w:hAnsi="宋体" w:eastAsia="宋体" w:cs="宋体"/>
          <w:color w:val="000000"/>
          <w:kern w:val="0"/>
          <w:sz w:val="21"/>
          <w:szCs w:val="21"/>
          <w:lang w:val="en-US" w:eastAsia="zh-CN" w:bidi="ar"/>
        </w:rPr>
        <w:t>14</w:t>
      </w:r>
      <w:r>
        <w:rPr>
          <w:rFonts w:hint="eastAsia" w:ascii="宋体" w:hAnsi="宋体" w:eastAsia="宋体" w:cs="宋体"/>
          <w:color w:val="000000"/>
          <w:kern w:val="0"/>
          <w:sz w:val="21"/>
          <w:szCs w:val="21"/>
          <w:lang w:val="en-US" w:eastAsia="zh-CN" w:bidi="ar"/>
        </w:rPr>
        <w:t>号</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对于包含重大融资成分的应收款项，本公司选择采用预期信用损失的简化模型，即始终按照整个存续期内预期信用损失的金额计量其损失准备。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预期信用损失的简化模型：始终按照整个存续期内预期信用损失的金额计量其损失准备。</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08"/>
        <w:gridCol w:w="1701"/>
        <w:gridCol w:w="52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08"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项</w:t>
            </w:r>
            <w:r>
              <w:rPr>
                <w:rStyle w:val="8"/>
                <w:rFonts w:hint="default" w:ascii="Times New Roman" w:hAnsi="Times New Roman" w:eastAsia="宋体" w:cs="Times New Roman"/>
                <w:sz w:val="18"/>
                <w:szCs w:val="18"/>
              </w:rPr>
              <w:t>  </w:t>
            </w:r>
            <w:r>
              <w:rPr>
                <w:rStyle w:val="8"/>
                <w:rFonts w:hint="eastAsia" w:ascii="宋体" w:hAnsi="宋体" w:eastAsia="宋体" w:cs="宋体"/>
                <w:sz w:val="18"/>
                <w:szCs w:val="18"/>
              </w:rPr>
              <w:t>目</w:t>
            </w:r>
          </w:p>
        </w:tc>
        <w:tc>
          <w:tcPr>
            <w:tcW w:w="1701"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确定组合的依据</w:t>
            </w:r>
          </w:p>
        </w:tc>
        <w:tc>
          <w:tcPr>
            <w:tcW w:w="5286"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计量预期信用损失的方法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08"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应收票据</w:t>
            </w:r>
            <w:r>
              <w:rPr>
                <w:rFonts w:hint="default" w:ascii="Times New Roman" w:hAnsi="Times New Roman" w:eastAsia="宋体" w:cs="Times New Roman"/>
                <w:sz w:val="18"/>
                <w:szCs w:val="18"/>
              </w:rPr>
              <w:t>—</w:t>
            </w:r>
            <w:r>
              <w:rPr>
                <w:rFonts w:hint="eastAsia" w:ascii="宋体" w:hAnsi="宋体" w:eastAsia="宋体" w:cs="宋体"/>
                <w:sz w:val="18"/>
                <w:szCs w:val="18"/>
              </w:rPr>
              <w:t>银行</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承兑汇票</w:t>
            </w:r>
          </w:p>
        </w:tc>
        <w:tc>
          <w:tcPr>
            <w:tcW w:w="170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票据承兑人</w:t>
            </w:r>
          </w:p>
        </w:tc>
        <w:tc>
          <w:tcPr>
            <w:tcW w:w="5286"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本公司考虑所有合理且有依据的信息，包括历史信用损失经验，并考虑前瞻性信息结合当前状况以及未来经济情况的预测，通过违约风险敞口和整个存续期信用损失率，以单项或组合的方式对预期信用损失进行估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08"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应收票据</w:t>
            </w:r>
            <w:r>
              <w:rPr>
                <w:rFonts w:hint="default" w:ascii="Times New Roman" w:hAnsi="Times New Roman" w:eastAsia="宋体" w:cs="Times New Roman"/>
                <w:sz w:val="18"/>
                <w:szCs w:val="18"/>
              </w:rPr>
              <w:t>—</w:t>
            </w:r>
            <w:r>
              <w:rPr>
                <w:rFonts w:hint="eastAsia" w:ascii="宋体" w:hAnsi="宋体" w:eastAsia="宋体" w:cs="宋体"/>
                <w:sz w:val="18"/>
                <w:szCs w:val="18"/>
              </w:rPr>
              <w:t>商业</w:t>
            </w:r>
          </w:p>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承兑汇票</w:t>
            </w:r>
          </w:p>
        </w:tc>
        <w:tc>
          <w:tcPr>
            <w:tcW w:w="170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票据承兑人</w:t>
            </w:r>
          </w:p>
        </w:tc>
        <w:tc>
          <w:tcPr>
            <w:tcW w:w="5286"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参考历史信用损失经验，并考虑前瞻性信息结合当前状况以及对未来经济状况的预测，通过违约风险敞口和整个存续期信用损失率计算预期信用损失进行估计。</w:t>
            </w:r>
          </w:p>
        </w:tc>
      </w:tr>
    </w:tbl>
    <w:p>
      <w:pPr>
        <w:keepNext/>
        <w:keepLines/>
        <w:spacing w:before="300" w:after="300" w:line="280" w:lineRule="exact"/>
        <w:jc w:val="left"/>
        <w:outlineLvl w:val="2"/>
        <w:rPr>
          <w:rFonts w:ascii="宋体" w:hAnsi="宋体" w:eastAsia="宋体" w:cs="宋体"/>
          <w:b/>
          <w:bCs/>
          <w:sz w:val="21"/>
          <w:szCs w:val="21"/>
        </w:rPr>
      </w:pPr>
      <w:bookmarkStart w:id="172" w:name="_Toc989061"/>
      <w:r>
        <w:rPr>
          <w:rFonts w:ascii="宋体" w:hAnsi="宋体" w:eastAsia="宋体" w:cs="宋体"/>
          <w:b/>
          <w:bCs/>
          <w:sz w:val="21"/>
          <w:szCs w:val="21"/>
        </w:rPr>
        <w:t>12、应收账款</w:t>
      </w:r>
      <w:bookmarkEnd w:id="172"/>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本公司对于《企业会计准则第</w:t>
      </w:r>
      <w:r>
        <w:rPr>
          <w:rFonts w:hint="default" w:ascii="宋体" w:hAnsi="宋体" w:eastAsia="宋体" w:cs="宋体"/>
          <w:color w:val="000000"/>
          <w:kern w:val="0"/>
          <w:sz w:val="21"/>
          <w:szCs w:val="21"/>
          <w:lang w:val="en-US" w:eastAsia="zh-CN" w:bidi="ar"/>
        </w:rPr>
        <w:t>14</w:t>
      </w:r>
      <w:r>
        <w:rPr>
          <w:rFonts w:hint="eastAsia" w:ascii="宋体" w:hAnsi="宋体" w:eastAsia="宋体" w:cs="宋体"/>
          <w:color w:val="000000"/>
          <w:kern w:val="0"/>
          <w:sz w:val="21"/>
          <w:szCs w:val="21"/>
          <w:lang w:val="en-US" w:eastAsia="zh-CN" w:bidi="ar"/>
        </w:rPr>
        <w:t>号</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对于包含重大融资成分的应收款项，本公司选择采用预期信用损失的简化模型，即始终按照整个存续期内预期信用损失的金额计量其损失准备。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预期信用损失的简化模型：始终按照整个存续期内预期信用损失的金额计量其损失准备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、按组合计量预期信用损失的应收款项</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0"/>
        <w:gridCol w:w="1821"/>
        <w:gridCol w:w="51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20"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项</w:t>
            </w:r>
            <w:r>
              <w:rPr>
                <w:rStyle w:val="8"/>
                <w:rFonts w:hint="default" w:ascii="Times New Roman" w:hAnsi="Times New Roman" w:eastAsia="宋体" w:cs="Times New Roman"/>
                <w:sz w:val="18"/>
                <w:szCs w:val="18"/>
              </w:rPr>
              <w:t>  </w:t>
            </w:r>
            <w:r>
              <w:rPr>
                <w:rStyle w:val="8"/>
                <w:rFonts w:hint="eastAsia" w:ascii="宋体" w:hAnsi="宋体" w:eastAsia="宋体" w:cs="宋体"/>
                <w:sz w:val="18"/>
                <w:szCs w:val="18"/>
              </w:rPr>
              <w:t>目</w:t>
            </w:r>
          </w:p>
        </w:tc>
        <w:tc>
          <w:tcPr>
            <w:tcW w:w="1821"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确定组合的依据</w:t>
            </w:r>
          </w:p>
        </w:tc>
        <w:tc>
          <w:tcPr>
            <w:tcW w:w="5154"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计量预期信用损失的方法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20"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应收账款</w:t>
            </w:r>
            <w:r>
              <w:rPr>
                <w:rFonts w:hint="default" w:ascii="Times New Roman" w:hAnsi="Times New Roman" w:eastAsia="宋体" w:cs="Times New Roman"/>
                <w:sz w:val="18"/>
                <w:szCs w:val="18"/>
              </w:rPr>
              <w:t>-</w:t>
            </w:r>
            <w:r>
              <w:rPr>
                <w:rFonts w:hint="eastAsia" w:ascii="宋体" w:hAnsi="宋体" w:eastAsia="宋体" w:cs="宋体"/>
                <w:sz w:val="18"/>
                <w:szCs w:val="18"/>
              </w:rPr>
              <w:t>信用风险特征组合</w:t>
            </w:r>
          </w:p>
        </w:tc>
        <w:tc>
          <w:tcPr>
            <w:tcW w:w="182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账龄组合</w:t>
            </w:r>
          </w:p>
        </w:tc>
        <w:tc>
          <w:tcPr>
            <w:tcW w:w="5154"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参考历史信用损失经验，并考虑前瞻性信息结合当前状况以及对未来经济状况的预测，通过违约风险敞口和整个存续期信用损失率计算预期信用损失进行估计。</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如果有客观证据表明某项应收账款已经发生信用减值，则本公司对该应收账款单项计提坏账准备并确认预期信用损失。单项计提坏账准备的方法为根据其未来现金流量现值低于其账面价值的差额，计提坏账准备。如果没有客观证据表明某项应收账款需进行单项认定计提坏账准备并确认预期信用损失，则采用账龄组合计量预期信用损失。</w:t>
      </w:r>
    </w:p>
    <w:p>
      <w:pPr>
        <w:keepNext/>
        <w:keepLines/>
        <w:spacing w:before="300" w:after="300" w:line="280" w:lineRule="exact"/>
        <w:jc w:val="left"/>
        <w:outlineLvl w:val="2"/>
        <w:rPr>
          <w:rFonts w:ascii="宋体" w:hAnsi="宋体" w:eastAsia="宋体" w:cs="宋体"/>
          <w:b/>
          <w:bCs/>
          <w:sz w:val="21"/>
          <w:szCs w:val="21"/>
        </w:rPr>
      </w:pPr>
      <w:bookmarkStart w:id="173" w:name="_Toc989062"/>
      <w:r>
        <w:rPr>
          <w:rFonts w:ascii="宋体" w:hAnsi="宋体" w:eastAsia="宋体" w:cs="宋体"/>
          <w:b/>
          <w:bCs/>
          <w:sz w:val="21"/>
          <w:szCs w:val="21"/>
        </w:rPr>
        <w:t>13、应收款项融资</w:t>
      </w:r>
      <w:bookmarkEnd w:id="173"/>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将持有的应收票据，以贴现或背书等形式转让，且该类业务较为频繁、涉及金额也较大的，其管理业务模式实质为既收取合同现金流量又出售，按照金融工具准则的相关规定，将其分类至以公允价值计量变动且其变动计入其他综合收益的金融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本公司对于《企业会计准则第14号</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对于包含重大融资成分的应收款项，本公司选择采用预期信用损失的简化模型，即始终按照整个存续期内预期信用损失的金额计量其损失准备。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预期信用损失的简化模型：始终按照整个存续期内预期信用损失的金额计量其损失准备。</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08"/>
        <w:gridCol w:w="1701"/>
        <w:gridCol w:w="52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08"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项  目</w:t>
            </w:r>
          </w:p>
        </w:tc>
        <w:tc>
          <w:tcPr>
            <w:tcW w:w="1701"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确定组合的依据</w:t>
            </w:r>
          </w:p>
        </w:tc>
        <w:tc>
          <w:tcPr>
            <w:tcW w:w="5286"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计量预期信用损失的方法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08"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应收款项融资</w:t>
            </w:r>
            <w:r>
              <w:rPr>
                <w:rFonts w:hint="default" w:ascii="Times New Roman" w:hAnsi="Times New Roman" w:eastAsia="宋体" w:cs="Times New Roman"/>
                <w:sz w:val="18"/>
                <w:szCs w:val="18"/>
              </w:rPr>
              <w:t>—</w:t>
            </w:r>
            <w:r>
              <w:rPr>
                <w:rFonts w:hint="eastAsia" w:ascii="宋体" w:hAnsi="宋体" w:eastAsia="宋体" w:cs="宋体"/>
                <w:sz w:val="18"/>
                <w:szCs w:val="18"/>
              </w:rPr>
              <w:t>银行承兑汇票</w:t>
            </w:r>
          </w:p>
        </w:tc>
        <w:tc>
          <w:tcPr>
            <w:tcW w:w="170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eastAsia" w:ascii="宋体" w:hAnsi="宋体" w:eastAsia="宋体" w:cs="宋体"/>
                <w:sz w:val="18"/>
                <w:szCs w:val="18"/>
              </w:rPr>
              <w:t>票据承兑人</w:t>
            </w:r>
          </w:p>
        </w:tc>
        <w:tc>
          <w:tcPr>
            <w:tcW w:w="5286"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本公司考虑所有合理且有依据的信息，包括历史信用损失经验，并考虑前瞻性信息结合当前状况以及未来经济情况的预测，通过违约风险敞口和整个存续期信用损失率，以单项或组合的方式对预期信用损失进行估计。</w:t>
            </w:r>
          </w:p>
        </w:tc>
      </w:tr>
    </w:tbl>
    <w:p>
      <w:pPr>
        <w:keepNext/>
        <w:keepLines/>
        <w:spacing w:before="300" w:after="300" w:line="280" w:lineRule="exact"/>
        <w:jc w:val="left"/>
        <w:outlineLvl w:val="2"/>
        <w:rPr>
          <w:rFonts w:ascii="宋体" w:hAnsi="宋体" w:eastAsia="宋体" w:cs="宋体"/>
          <w:b/>
          <w:bCs/>
          <w:sz w:val="21"/>
          <w:szCs w:val="21"/>
        </w:rPr>
      </w:pPr>
      <w:bookmarkStart w:id="174" w:name="_Toc989063"/>
      <w:r>
        <w:rPr>
          <w:rFonts w:ascii="宋体" w:hAnsi="宋体" w:eastAsia="宋体" w:cs="宋体"/>
          <w:b/>
          <w:bCs/>
          <w:sz w:val="21"/>
          <w:szCs w:val="21"/>
        </w:rPr>
        <w:t>14、其他应收款</w:t>
      </w:r>
      <w:bookmarkEnd w:id="174"/>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其他应收款的预期信用损失的确定方法及会计处理方法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本公司对其他应收款采用预期信用损失的一般模型（详见附注</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五、</w:t>
      </w:r>
      <w:r>
        <w:rPr>
          <w:rFonts w:hint="default" w:ascii="宋体" w:hAnsi="宋体" w:eastAsia="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、金融工具</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）进行处理。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、公司账龄组合与整个存续期间预期信用损失率对照表如下：</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69"/>
        <w:gridCol w:w="2870"/>
        <w:gridCol w:w="28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69"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其他应收款账龄</w:t>
            </w:r>
          </w:p>
        </w:tc>
        <w:tc>
          <w:tcPr>
            <w:tcW w:w="2870"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预期信用损失率</w:t>
            </w:r>
            <w:r>
              <w:rPr>
                <w:rStyle w:val="8"/>
                <w:rFonts w:hint="default" w:ascii="Times New Roman" w:hAnsi="Times New Roman" w:eastAsia="宋体" w:cs="Times New Roman"/>
                <w:sz w:val="18"/>
                <w:szCs w:val="18"/>
              </w:rPr>
              <w:t>1</w:t>
            </w:r>
            <w:r>
              <w:rPr>
                <w:rStyle w:val="8"/>
                <w:rFonts w:hint="eastAsia" w:ascii="宋体" w:hAnsi="宋体" w:eastAsia="宋体" w:cs="宋体"/>
                <w:sz w:val="18"/>
                <w:szCs w:val="18"/>
              </w:rPr>
              <w:t>（</w:t>
            </w:r>
            <w:r>
              <w:rPr>
                <w:rStyle w:val="8"/>
                <w:rFonts w:hint="default" w:ascii="Times New Roman" w:hAnsi="Times New Roman" w:eastAsia="宋体" w:cs="Times New Roman"/>
                <w:sz w:val="18"/>
                <w:szCs w:val="18"/>
              </w:rPr>
              <w:t>%</w:t>
            </w:r>
            <w:r>
              <w:rPr>
                <w:rStyle w:val="8"/>
                <w:rFonts w:hint="eastAsia" w:ascii="宋体" w:hAnsi="宋体" w:eastAsia="宋体" w:cs="宋体"/>
                <w:sz w:val="18"/>
                <w:szCs w:val="18"/>
              </w:rPr>
              <w:t>）</w:t>
            </w:r>
          </w:p>
        </w:tc>
        <w:tc>
          <w:tcPr>
            <w:tcW w:w="2870"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Style w:val="8"/>
                <w:rFonts w:hint="eastAsia" w:ascii="宋体" w:hAnsi="宋体" w:eastAsia="宋体" w:cs="宋体"/>
                <w:sz w:val="18"/>
                <w:szCs w:val="18"/>
              </w:rPr>
              <w:t>预期信用损失率</w:t>
            </w:r>
            <w:r>
              <w:rPr>
                <w:rStyle w:val="8"/>
                <w:rFonts w:hint="default" w:ascii="Times New Roman" w:hAnsi="Times New Roman" w:eastAsia="宋体" w:cs="Times New Roman"/>
                <w:sz w:val="18"/>
                <w:szCs w:val="18"/>
              </w:rPr>
              <w:t>2</w:t>
            </w:r>
            <w:r>
              <w:rPr>
                <w:rStyle w:val="8"/>
                <w:rFonts w:hint="eastAsia" w:ascii="宋体" w:hAnsi="宋体" w:eastAsia="宋体" w:cs="宋体"/>
                <w:sz w:val="18"/>
                <w:szCs w:val="18"/>
              </w:rPr>
              <w:t>（</w:t>
            </w:r>
            <w:r>
              <w:rPr>
                <w:rStyle w:val="8"/>
                <w:rFonts w:hint="default" w:ascii="Times New Roman" w:hAnsi="Times New Roman" w:eastAsia="宋体" w:cs="Times New Roman"/>
                <w:sz w:val="18"/>
                <w:szCs w:val="18"/>
              </w:rPr>
              <w:t>%</w:t>
            </w:r>
            <w:r>
              <w:rPr>
                <w:rStyle w:val="8"/>
                <w:rFonts w:hint="eastAsia" w:ascii="宋体" w:hAnsi="宋体" w:eastAsia="宋体" w:cs="宋体"/>
                <w:sz w:val="18"/>
                <w:szCs w:val="18"/>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0" w:firstLine="283"/>
              <w:jc w:val="left"/>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年以下（含</w:t>
            </w:r>
            <w:r>
              <w:rPr>
                <w:rFonts w:hint="default" w:ascii="Times New Roman" w:hAnsi="Times New Roman" w:eastAsia="宋体" w:cs="Times New Roman"/>
                <w:sz w:val="18"/>
                <w:szCs w:val="18"/>
              </w:rPr>
              <w:t>1</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5</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1"/>
              <w:jc w:val="center"/>
              <w:rPr>
                <w:rFonts w:hint="eastAsia" w:ascii="宋体" w:hAnsi="宋体" w:eastAsia="宋体" w:cs="宋体"/>
                <w:sz w:val="18"/>
                <w:szCs w:val="18"/>
              </w:rPr>
            </w:pPr>
            <w:r>
              <w:rPr>
                <w:rFonts w:hint="default" w:ascii="Times New Roman" w:hAnsi="Times New Roman" w:eastAsia="宋体" w:cs="Times New Roman"/>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0" w:firstLine="283"/>
              <w:jc w:val="left"/>
              <w:rPr>
                <w:rFonts w:hint="eastAsia" w:ascii="宋体" w:hAnsi="宋体" w:eastAsia="宋体" w:cs="宋体"/>
                <w:sz w:val="18"/>
                <w:szCs w:val="18"/>
              </w:rPr>
            </w:pPr>
            <w:r>
              <w:rPr>
                <w:rFonts w:hint="default" w:ascii="Times New Roman" w:hAnsi="Times New Roman" w:eastAsia="宋体" w:cs="Times New Roman"/>
                <w:sz w:val="18"/>
                <w:szCs w:val="18"/>
              </w:rPr>
              <w:t>1-2</w:t>
            </w:r>
            <w:r>
              <w:rPr>
                <w:rFonts w:hint="eastAsia" w:ascii="宋体" w:hAnsi="宋体" w:eastAsia="宋体" w:cs="宋体"/>
                <w:sz w:val="18"/>
                <w:szCs w:val="18"/>
              </w:rPr>
              <w:t>年（含</w:t>
            </w:r>
            <w:r>
              <w:rPr>
                <w:rFonts w:hint="default" w:ascii="Times New Roman" w:hAnsi="Times New Roman" w:eastAsia="宋体" w:cs="Times New Roman"/>
                <w:sz w:val="18"/>
                <w:szCs w:val="18"/>
              </w:rPr>
              <w:t>2</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10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1"/>
              <w:jc w:val="center"/>
              <w:rPr>
                <w:rFonts w:hint="eastAsia" w:ascii="宋体" w:hAnsi="宋体" w:eastAsia="宋体" w:cs="宋体"/>
                <w:sz w:val="18"/>
                <w:szCs w:val="18"/>
              </w:rPr>
            </w:pPr>
            <w:r>
              <w:rPr>
                <w:rFonts w:hint="default" w:ascii="Times New Roman" w:hAnsi="Times New Roman" w:eastAsia="宋体" w:cs="Times New Roman"/>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0" w:firstLine="283"/>
              <w:jc w:val="left"/>
              <w:rPr>
                <w:rFonts w:hint="eastAsia" w:ascii="宋体" w:hAnsi="宋体" w:eastAsia="宋体" w:cs="宋体"/>
                <w:sz w:val="18"/>
                <w:szCs w:val="18"/>
              </w:rPr>
            </w:pPr>
            <w:r>
              <w:rPr>
                <w:rFonts w:hint="default" w:ascii="Times New Roman" w:hAnsi="Times New Roman" w:eastAsia="宋体" w:cs="Times New Roman"/>
                <w:sz w:val="18"/>
                <w:szCs w:val="18"/>
              </w:rPr>
              <w:t>2-3</w:t>
            </w:r>
            <w:r>
              <w:rPr>
                <w:rFonts w:hint="eastAsia" w:ascii="宋体" w:hAnsi="宋体" w:eastAsia="宋体" w:cs="宋体"/>
                <w:sz w:val="18"/>
                <w:szCs w:val="18"/>
              </w:rPr>
              <w:t>年（含</w:t>
            </w:r>
            <w:r>
              <w:rPr>
                <w:rFonts w:hint="default" w:ascii="Times New Roman" w:hAnsi="Times New Roman" w:eastAsia="宋体" w:cs="Times New Roman"/>
                <w:sz w:val="18"/>
                <w:szCs w:val="18"/>
              </w:rPr>
              <w:t>3</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20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1"/>
              <w:jc w:val="center"/>
              <w:rPr>
                <w:rFonts w:hint="eastAsia" w:ascii="宋体" w:hAnsi="宋体" w:eastAsia="宋体" w:cs="宋体"/>
                <w:sz w:val="18"/>
                <w:szCs w:val="18"/>
              </w:rPr>
            </w:pPr>
            <w:r>
              <w:rPr>
                <w:rFonts w:hint="default" w:ascii="Times New Roman" w:hAnsi="Times New Roman" w:eastAsia="宋体" w:cs="Times New Roman"/>
                <w:sz w:val="18"/>
                <w:szCs w:val="18"/>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0" w:firstLine="283"/>
              <w:jc w:val="left"/>
              <w:rPr>
                <w:rFonts w:hint="eastAsia" w:ascii="宋体" w:hAnsi="宋体" w:eastAsia="宋体" w:cs="宋体"/>
                <w:sz w:val="18"/>
                <w:szCs w:val="18"/>
              </w:rPr>
            </w:pPr>
            <w:r>
              <w:rPr>
                <w:rFonts w:hint="default" w:ascii="Times New Roman" w:hAnsi="Times New Roman" w:eastAsia="宋体" w:cs="Times New Roman"/>
                <w:sz w:val="18"/>
                <w:szCs w:val="18"/>
              </w:rPr>
              <w:t>3-4</w:t>
            </w:r>
            <w:r>
              <w:rPr>
                <w:rFonts w:hint="eastAsia" w:ascii="宋体" w:hAnsi="宋体" w:eastAsia="宋体" w:cs="宋体"/>
                <w:sz w:val="18"/>
                <w:szCs w:val="18"/>
              </w:rPr>
              <w:t>年（含</w:t>
            </w:r>
            <w:r>
              <w:rPr>
                <w:rFonts w:hint="default" w:ascii="Times New Roman" w:hAnsi="Times New Roman" w:eastAsia="宋体" w:cs="Times New Roman"/>
                <w:sz w:val="18"/>
                <w:szCs w:val="18"/>
              </w:rPr>
              <w:t>4</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30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1"/>
              <w:jc w:val="center"/>
              <w:rPr>
                <w:rFonts w:hint="eastAsia" w:ascii="宋体" w:hAnsi="宋体" w:eastAsia="宋体" w:cs="宋体"/>
                <w:sz w:val="18"/>
                <w:szCs w:val="18"/>
              </w:rPr>
            </w:pPr>
            <w:r>
              <w:rPr>
                <w:rFonts w:hint="default" w:ascii="Times New Roman" w:hAnsi="Times New Roman" w:eastAsia="宋体" w:cs="Times New Roman"/>
                <w:sz w:val="18"/>
                <w:szCs w:val="18"/>
              </w:rPr>
              <w:t>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0" w:firstLine="283"/>
              <w:jc w:val="left"/>
              <w:rPr>
                <w:rFonts w:hint="eastAsia" w:ascii="宋体" w:hAnsi="宋体" w:eastAsia="宋体" w:cs="宋体"/>
                <w:sz w:val="18"/>
                <w:szCs w:val="18"/>
              </w:rPr>
            </w:pPr>
            <w:r>
              <w:rPr>
                <w:rFonts w:hint="default" w:ascii="Times New Roman" w:hAnsi="Times New Roman" w:eastAsia="宋体" w:cs="Times New Roman"/>
                <w:sz w:val="18"/>
                <w:szCs w:val="18"/>
              </w:rPr>
              <w:t>4-5</w:t>
            </w:r>
            <w:r>
              <w:rPr>
                <w:rFonts w:hint="eastAsia" w:ascii="宋体" w:hAnsi="宋体" w:eastAsia="宋体" w:cs="宋体"/>
                <w:sz w:val="18"/>
                <w:szCs w:val="18"/>
              </w:rPr>
              <w:t>年（含</w:t>
            </w:r>
            <w:r>
              <w:rPr>
                <w:rFonts w:hint="default" w:ascii="Times New Roman" w:hAnsi="Times New Roman" w:eastAsia="宋体" w:cs="Times New Roman"/>
                <w:sz w:val="18"/>
                <w:szCs w:val="18"/>
              </w:rPr>
              <w:t>5</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50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1"/>
              <w:jc w:val="center"/>
              <w:rPr>
                <w:rFonts w:hint="eastAsia" w:ascii="宋体" w:hAnsi="宋体" w:eastAsia="宋体" w:cs="宋体"/>
                <w:sz w:val="18"/>
                <w:szCs w:val="18"/>
              </w:rPr>
            </w:pPr>
            <w:r>
              <w:rPr>
                <w:rFonts w:hint="default" w:ascii="Times New Roman" w:hAnsi="Times New Roman" w:eastAsia="宋体" w:cs="Times New Roman"/>
                <w:sz w:val="18"/>
                <w:szCs w:val="18"/>
              </w:rPr>
              <w:t>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0" w:firstLine="283"/>
              <w:jc w:val="left"/>
              <w:rPr>
                <w:rFonts w:hint="eastAsia" w:ascii="宋体" w:hAnsi="宋体" w:eastAsia="宋体" w:cs="宋体"/>
                <w:sz w:val="18"/>
                <w:szCs w:val="18"/>
              </w:rPr>
            </w:pPr>
            <w:r>
              <w:rPr>
                <w:rFonts w:hint="default" w:ascii="Times New Roman" w:hAnsi="Times New Roman" w:eastAsia="宋体" w:cs="Times New Roman"/>
                <w:sz w:val="18"/>
                <w:szCs w:val="18"/>
              </w:rPr>
              <w:t>5</w:t>
            </w:r>
            <w:r>
              <w:rPr>
                <w:rFonts w:hint="eastAsia" w:ascii="宋体" w:hAnsi="宋体" w:eastAsia="宋体" w:cs="宋体"/>
                <w:sz w:val="18"/>
                <w:szCs w:val="18"/>
              </w:rPr>
              <w:t>年以上</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jc w:val="center"/>
              <w:rPr>
                <w:rFonts w:hint="eastAsia" w:ascii="宋体" w:hAnsi="宋体" w:eastAsia="宋体" w:cs="宋体"/>
                <w:sz w:val="18"/>
                <w:szCs w:val="18"/>
              </w:rPr>
            </w:pPr>
            <w:r>
              <w:rPr>
                <w:rFonts w:hint="default" w:ascii="Times New Roman" w:hAnsi="Times New Roman" w:eastAsia="宋体" w:cs="Times New Roman"/>
                <w:sz w:val="18"/>
                <w:szCs w:val="18"/>
              </w:rPr>
              <w:t>100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5"/>
              <w:keepNext w:val="0"/>
              <w:keepLines w:val="0"/>
              <w:widowControl/>
              <w:suppressLineNumbers w:val="0"/>
              <w:spacing w:before="0" w:beforeAutospacing="0" w:after="0" w:afterAutospacing="0"/>
              <w:ind w:left="1"/>
              <w:jc w:val="center"/>
              <w:rPr>
                <w:rFonts w:hint="eastAsia" w:ascii="宋体" w:hAnsi="宋体" w:eastAsia="宋体" w:cs="宋体"/>
                <w:sz w:val="18"/>
                <w:szCs w:val="18"/>
              </w:rPr>
            </w:pPr>
            <w:r>
              <w:rPr>
                <w:rFonts w:hint="default" w:ascii="Times New Roman" w:hAnsi="Times New Roman" w:eastAsia="宋体" w:cs="Times New Roman"/>
                <w:sz w:val="18"/>
                <w:szCs w:val="18"/>
              </w:rPr>
              <w:t>100</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注：湖南博云新材料股份有限公司、湖南博云东方粉末冶金有限公司和长沙鑫航机轮刹车有限公司按照</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预期信用损失率</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计提，长沙伟徽高科技新材料有限公司按照</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预期信用损失率</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计提。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、如果有客观证据表明某项其他应收款已经发生信用减值，则本公司对该其他应收款单项计提坏账准备并确认预期信用损失。</w:t>
      </w:r>
    </w:p>
    <w:p>
      <w:pPr>
        <w:keepNext/>
        <w:keepLines/>
        <w:spacing w:before="300" w:after="300" w:line="280" w:lineRule="exact"/>
        <w:jc w:val="left"/>
        <w:outlineLvl w:val="2"/>
        <w:rPr>
          <w:rFonts w:ascii="宋体" w:hAnsi="宋体" w:eastAsia="宋体" w:cs="宋体"/>
          <w:b/>
          <w:bCs/>
          <w:sz w:val="21"/>
          <w:szCs w:val="21"/>
        </w:rPr>
      </w:pPr>
      <w:bookmarkStart w:id="175" w:name="_Toc989064"/>
      <w:r>
        <w:rPr>
          <w:rFonts w:ascii="宋体" w:hAnsi="宋体" w:eastAsia="宋体" w:cs="宋体"/>
          <w:b/>
          <w:bCs/>
          <w:sz w:val="21"/>
          <w:szCs w:val="21"/>
        </w:rPr>
        <w:t>15、存货</w:t>
      </w:r>
      <w:bookmarkEnd w:id="175"/>
    </w:p>
    <w:p>
      <w:pPr>
        <w:keepNext/>
        <w:keepLines/>
        <w:pageBreakBefore w:val="0"/>
        <w:kinsoku/>
        <w:wordWrap/>
        <w:overflowPunct/>
        <w:topLinePunct w:val="0"/>
        <w:autoSpaceDE/>
        <w:autoSpaceDN/>
        <w:bidi w:val="0"/>
        <w:adjustRightInd/>
        <w:snapToGrid/>
        <w:spacing w:line="360" w:lineRule="exact"/>
        <w:ind w:firstLine="420" w:firstLineChars="200"/>
        <w:jc w:val="left"/>
        <w:textAlignment w:val="auto"/>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（1）存货的分类和成本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存货分类为：原材料、在产品、库存商品、周转材料、委托加工物资、发出商品等。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存货按成本进行初始计量，存货成本包括采购成本、加工成本和其他使存货达到目前场所和状态所发生的支出。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发出存货的计价方法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存货发出时按加权平均法计价，低值易耗品于领用时一次转销列成本费用。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不同类别存货可变现净值的确定依据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计提存货跌价准备后，如果以前减记存货价值的影响因素已经消失，导致存货的可变现净值高于其账面价值的，在原已计提的存货跌价准备金额内予以转回，转回的金额计入当期损益。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存货的盘存制度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采用永续盘存制。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低值易耗品和包装物的摊销方法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30" w:firstLineChars="3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）低值易耗品采用一次转销法</w:t>
      </w:r>
      <w:r>
        <w:rPr>
          <w:rFonts w:hint="default" w:ascii="宋体" w:hAnsi="宋体" w:eastAsia="宋体" w:cs="宋体"/>
          <w:color w:val="000000"/>
          <w:kern w:val="0"/>
          <w:sz w:val="21"/>
          <w:szCs w:val="21"/>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630" w:firstLineChars="3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）包装物采用一次转销法。</w:t>
      </w:r>
    </w:p>
    <w:p>
      <w:pPr>
        <w:keepNext/>
        <w:keepLines/>
        <w:spacing w:before="300" w:after="300" w:line="280" w:lineRule="exact"/>
        <w:jc w:val="left"/>
        <w:outlineLvl w:val="2"/>
        <w:rPr>
          <w:rFonts w:ascii="宋体" w:hAnsi="宋体" w:eastAsia="宋体" w:cs="宋体"/>
          <w:b/>
          <w:bCs/>
          <w:sz w:val="21"/>
          <w:szCs w:val="21"/>
        </w:rPr>
      </w:pPr>
      <w:bookmarkStart w:id="176" w:name="_Toc989065"/>
      <w:r>
        <w:rPr>
          <w:rFonts w:ascii="宋体" w:hAnsi="宋体" w:eastAsia="宋体" w:cs="宋体"/>
          <w:b/>
          <w:bCs/>
          <w:sz w:val="21"/>
          <w:szCs w:val="21"/>
        </w:rPr>
        <w:t>16、合同资产</w:t>
      </w:r>
      <w:bookmarkEnd w:id="176"/>
    </w:p>
    <w:p>
      <w:pPr>
        <w:keepNext/>
        <w:keepLines/>
        <w:pageBreakBefore w:val="0"/>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宋体" w:hAnsi="宋体" w:eastAsia="宋体" w:cs="宋体"/>
          <w:color w:val="000000"/>
          <w:kern w:val="0"/>
          <w:sz w:val="21"/>
          <w:szCs w:val="21"/>
          <w:lang w:val="en-US" w:eastAsia="zh-CN" w:bidi="ar"/>
        </w:rPr>
      </w:pPr>
      <w:r>
        <w:rPr>
          <w:rFonts w:hint="eastAsia"/>
          <w:lang w:eastAsia="zh-CN"/>
        </w:rPr>
        <w:t>（</w:t>
      </w:r>
      <w:r>
        <w:rPr>
          <w:rFonts w:hint="eastAsia"/>
          <w:lang w:val="en-US" w:eastAsia="zh-CN"/>
        </w:rPr>
        <w:t>1</w:t>
      </w:r>
      <w:r>
        <w:rPr>
          <w:rFonts w:hint="eastAsia"/>
          <w:lang w:eastAsia="zh-CN"/>
        </w:rPr>
        <w:t>）</w:t>
      </w:r>
      <w:r>
        <w:rPr>
          <w:rFonts w:hint="eastAsia" w:ascii="宋体" w:hAnsi="宋体" w:eastAsia="宋体" w:cs="宋体"/>
          <w:color w:val="000000"/>
          <w:kern w:val="0"/>
          <w:sz w:val="21"/>
          <w:szCs w:val="21"/>
          <w:lang w:val="en-US" w:eastAsia="zh-CN" w:bidi="ar"/>
        </w:rPr>
        <w:t>合同资产的确认方法及标准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合同资产预期信用损失的确定方法及会计处理方法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pPr>
      <w:r>
        <w:rPr>
          <w:rFonts w:hint="eastAsia" w:ascii="宋体" w:hAnsi="宋体" w:eastAsia="宋体" w:cs="宋体"/>
          <w:color w:val="000000"/>
          <w:kern w:val="0"/>
          <w:sz w:val="21"/>
          <w:szCs w:val="21"/>
          <w:lang w:val="en-US" w:eastAsia="zh-CN" w:bidi="ar"/>
        </w:rPr>
        <w:t>合同资产的预期信用损失的确定方法及会计处理方法详见本附注“</w:t>
      </w:r>
      <w:r>
        <w:rPr>
          <w:rFonts w:hint="eastAsia" w:ascii="宋体" w:hAnsi="宋体"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、金融资产减值的测试方法及会计处理方法”。</w:t>
      </w:r>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77" w:name="_Toc989066"/>
      <w:r>
        <w:rPr>
          <w:rFonts w:ascii="宋体" w:hAnsi="宋体" w:eastAsia="宋体" w:cs="宋体"/>
          <w:b/>
          <w:bCs/>
          <w:sz w:val="21"/>
          <w:szCs w:val="21"/>
        </w:rPr>
        <w:t>17、合同成本</w:t>
      </w:r>
      <w:bookmarkEnd w:id="177"/>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合同成本包括合同履约成本与合同取得成本。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本公司为履行合同而发生的成本，不属于存货、固定资产或无形资产等相关准则规范范围的，在满足下列条件时作为合同履约成本确认为一项资产：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该成本与一份当前或预期取得的合同直接相关。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该成本增加了本公司未来用于履行履约义务的资源。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该成本预期能够收回。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本公司为取得合同发生的增量成本预期能够收回的，作为合同取得成本确认为一项资产。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与合同成本有关的资产采用与该资产相关的商品或服务收入确认相同的基础进行摊销；但是对于合同取得成本摊销期限未超过一年的，本公司在发生时将其计入当期损益。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与合同成本有关的资产，其账面价值高于下列两项的差额的，本公司对超出部分计提减值准备，并确认为资产减值损失：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因转让与该资产相关的商品或服务预期能够取得的剩余对价；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为转让该相关商品或服务估计将要发生的成本。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178" w:name="_Toc989067"/>
      <w:r>
        <w:rPr>
          <w:rFonts w:ascii="宋体" w:hAnsi="宋体" w:eastAsia="宋体" w:cs="宋体"/>
          <w:b/>
          <w:bCs/>
          <w:sz w:val="21"/>
          <w:szCs w:val="21"/>
        </w:rPr>
        <w:t>18、持有待售资产</w:t>
      </w:r>
      <w:bookmarkEnd w:id="178"/>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主要通过出售（包括具有商业实质的非货币性资产交换）而非持续使用一项非流动资产或处置组收回其账面价值的，划分为持有待售类别。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本公司将同时满足下列条件的非流动资产或处置组划分为持有待售类别：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）根据类似交易中出售此类资产或处置组的惯例，在当前状况下即可立即出售；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）出售极可能发生，即本公司已经就一项出售计划作出决议且获得确定的购买承诺，预计出售将在一年内完成。有关规定要求本公司相关权力机构或者监管部门批准后方可出售的，已经获得批准。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ascii="宋体" w:hAnsi="宋体" w:eastAsia="宋体" w:cs="宋体"/>
          <w:b/>
          <w:bCs/>
          <w:sz w:val="21"/>
          <w:szCs w:val="21"/>
        </w:rPr>
      </w:pPr>
      <w:bookmarkStart w:id="179" w:name="_Toc989068"/>
      <w:r>
        <w:rPr>
          <w:rFonts w:ascii="宋体" w:hAnsi="宋体" w:eastAsia="宋体" w:cs="宋体"/>
          <w:b/>
          <w:bCs/>
          <w:sz w:val="21"/>
          <w:szCs w:val="21"/>
        </w:rPr>
        <w:t>19、长期股权投资</w:t>
      </w:r>
      <w:bookmarkEnd w:id="179"/>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共同控制、重大影响的判断标准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初始投资成本的确定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）企业合并形成的长期股权投资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资本公积（资本溢价或股本溢价），资本公积不足冲减的，冲减留存收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）通过企业合并以外的其他方式取得的长期股权投资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以支付现金方式取得的长期股权投资，按照实际支付的购买价款作为初始投资成本。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以发行权益性证券取得的长期股权投资，按照发行权益性证券的公允价值作为初始投资成本。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后续计量及损益确认方法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）成本法核算的长期股权投资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）权益法核算的长期股权投资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）长期股权投资的处置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处置长期股权投资，其账面价值与实际取得价款的差额，计入当期损益。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r>
        <w:rPr>
          <w:rFonts w:hint="default" w:ascii="宋体" w:hAnsi="宋体" w:eastAsia="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ascii="宋体" w:hAnsi="宋体" w:eastAsia="宋体" w:cs="宋体"/>
          <w:b/>
          <w:bCs/>
          <w:sz w:val="21"/>
          <w:szCs w:val="21"/>
        </w:rPr>
      </w:pPr>
      <w:bookmarkStart w:id="180" w:name="_Toc989069"/>
      <w:r>
        <w:rPr>
          <w:rFonts w:ascii="宋体" w:hAnsi="宋体" w:eastAsia="宋体" w:cs="宋体"/>
          <w:b/>
          <w:bCs/>
          <w:sz w:val="21"/>
          <w:szCs w:val="21"/>
        </w:rPr>
        <w:t>20、固定资产</w:t>
      </w:r>
      <w:bookmarkEnd w:id="18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bookmarkStart w:id="181" w:name="_Toc989070"/>
      <w:r>
        <w:rPr>
          <w:rFonts w:hint="eastAsia" w:ascii="宋体" w:hAnsi="宋体" w:eastAsia="宋体" w:cs="宋体"/>
          <w:color w:val="000000"/>
          <w:kern w:val="0"/>
          <w:sz w:val="21"/>
          <w:szCs w:val="21"/>
          <w:lang w:val="en-US" w:eastAsia="zh-CN" w:bidi="ar"/>
        </w:rPr>
        <w:t>（1） 确认条件</w:t>
      </w:r>
      <w:bookmarkEnd w:id="181"/>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固定资产指为生产商品、提供劳务、出租或经营管理而持有，并且使用寿命超过一个会计年度的有形资产。固定资产在同时满足下列条件时予以确认：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1）与该固定资产有关的经济利益很可能流入企业；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2）该固定资产的成本能够可靠地计量。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固定资产按成本（并考虑预计弃置费用因素的影响）进行初始计量。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与固定资产有关的后续支出，在与其有关的经济利益很可能流入且其成本能够可靠计量时，计入固定资产成本；对于被替换的部分，终止确认其账面价值；所有其他后续支出于发生时计入当期损益。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（2）折旧方法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各类固定资产折旧方法、折旧年限、残值率和年折旧率如下：</w:t>
      </w:r>
    </w:p>
    <w:p>
      <w:pPr>
        <w:spacing w:before="0" w:after="0" w:line="0" w:lineRule="exact"/>
        <w:jc w:val="left"/>
      </w:pP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2.38-9.50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（3）固定资产处置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当固定资产被处置、或者预期通过使用或处置不能产生经济利益时，终止确认该固定资产。固定资产出售、转让、报废或毁损的处置收入扣除其账面价值和相关税费后的金额计入当期损益。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bookmarkStart w:id="182" w:name="_Toc989072"/>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）融资租入固定资产的认定依据、计价和折旧方法</w:t>
      </w:r>
      <w:bookmarkEnd w:id="182"/>
    </w:p>
    <w:p>
      <w:pPr>
        <w:keepNext/>
        <w:keepLines/>
        <w:spacing w:before="300" w:after="300" w:line="280" w:lineRule="exact"/>
        <w:jc w:val="left"/>
        <w:outlineLvl w:val="2"/>
        <w:rPr>
          <w:rFonts w:ascii="宋体" w:hAnsi="宋体" w:eastAsia="宋体" w:cs="宋体"/>
          <w:b/>
          <w:bCs/>
          <w:sz w:val="21"/>
          <w:szCs w:val="21"/>
        </w:rPr>
      </w:pPr>
      <w:bookmarkStart w:id="183" w:name="_Toc989073"/>
      <w:r>
        <w:rPr>
          <w:rFonts w:ascii="宋体" w:hAnsi="宋体" w:eastAsia="宋体" w:cs="宋体"/>
          <w:b/>
          <w:bCs/>
          <w:sz w:val="21"/>
          <w:szCs w:val="21"/>
        </w:rPr>
        <w:t>21、在建工程</w:t>
      </w:r>
      <w:bookmarkEnd w:id="183"/>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pPr>
        <w:keepNext/>
        <w:keepLines/>
        <w:spacing w:before="300" w:after="300" w:line="280" w:lineRule="exact"/>
        <w:jc w:val="left"/>
        <w:outlineLvl w:val="2"/>
        <w:rPr>
          <w:rFonts w:ascii="宋体" w:hAnsi="宋体" w:eastAsia="宋体" w:cs="宋体"/>
          <w:b/>
          <w:bCs/>
          <w:sz w:val="21"/>
          <w:szCs w:val="21"/>
        </w:rPr>
      </w:pPr>
      <w:bookmarkStart w:id="184" w:name="_Toc989074"/>
      <w:r>
        <w:rPr>
          <w:rFonts w:ascii="宋体" w:hAnsi="宋体" w:eastAsia="宋体" w:cs="宋体"/>
          <w:b/>
          <w:bCs/>
          <w:sz w:val="21"/>
          <w:szCs w:val="21"/>
        </w:rPr>
        <w:t>22、借款费用</w:t>
      </w:r>
      <w:bookmarkEnd w:id="184"/>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借款费用资本化的确认原则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公司发生的借款费用，可直接归属于符合资本化条件的资产的购建或者生产的，予以资本化，计入相关资产成本；其他借款费用，在发生时根据其发生额确认为费用，计入当期损益。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符合资本化条件的资产，是指需要经过相当长时间的购建或者生产活动才能达到预定可使用或者可销售状态的固定资产、投资性房地产和存货等资产。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借款费用资本化期间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资本化期间，指从借款费用开始资本化时点到停止资本化时点的期间，借款费用暂停资本化的期间不包括在内。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借款费用同时满足下列条件时开始资本化：</w:t>
      </w:r>
      <w:r>
        <w:rPr>
          <w:rFonts w:hint="default" w:ascii="宋体" w:hAnsi="宋体" w:eastAsia="宋体" w:cs="宋体"/>
          <w:color w:val="000000"/>
          <w:kern w:val="0"/>
          <w:sz w:val="21"/>
          <w:szCs w:val="21"/>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）资产支出已经发生，资产支出包括为购建或者生产符合资本化条件的资产而以支付现金、转移非现金资产或者承担带息债务形式发生的支出；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）借款费用已经发生；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）为使资产达到预定可使用或者可销售状态所必要的购建或者生产活动已经开始。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当购建或者生产符合资本化条件的资产达到预定可使用或者可销售状态时，借款费用停止资本化。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暂停资本化期间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符合资本化条件的资产在购建或生产过程中发生的非正常中断、且中断时间连续超过</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借款费用资本化率、资本化金额的计算方法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对于为购建或者生产符合资本化条件的资产而占用的一般借款，根据累计资产支出超过专门借款部分的资产支出加权平均数乘以所占用一般借款的资本化率，计算确定一般借款应予资本化的借款费用金</w:t>
      </w:r>
      <w:r>
        <w:rPr>
          <w:rFonts w:hint="eastAsia" w:ascii="宋体" w:hAnsi="宋体" w:cs="宋体"/>
          <w:color w:val="000000"/>
          <w:kern w:val="0"/>
          <w:sz w:val="21"/>
          <w:szCs w:val="21"/>
          <w:lang w:val="en-US" w:eastAsia="zh-CN" w:bidi="ar"/>
        </w:rPr>
        <w:t>额。资本化率根据一般借款加权平均实际利率计算确定。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ascii="宋体" w:hAnsi="宋体" w:eastAsia="宋体" w:cs="宋体"/>
          <w:b/>
          <w:bCs/>
          <w:sz w:val="21"/>
          <w:szCs w:val="21"/>
        </w:rPr>
      </w:pPr>
      <w:bookmarkStart w:id="185" w:name="_Toc989075"/>
      <w:r>
        <w:rPr>
          <w:rFonts w:ascii="宋体" w:hAnsi="宋体" w:eastAsia="宋体" w:cs="宋体"/>
          <w:b/>
          <w:bCs/>
          <w:sz w:val="21"/>
          <w:szCs w:val="21"/>
        </w:rPr>
        <w:t>23、无形资产</w:t>
      </w:r>
      <w:bookmarkEnd w:id="185"/>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（1）无形资产的计价方法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）公司取得无形资产时按成本进行初始计量；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外购无形资产的成本，包括购买价款、相关税费以及直接归属于使该项资产达到预定用途所发生的其他支出。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）后续计量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在取得无形资产时分析判断其使用寿命。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对于使用寿命有限的无形资产，在为企业带来经济利益的期限内摊销；无法预见无形资产为企业带来经济利益期限的，视为使用寿命不确定的无形资产，不予摊销。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（2）使用寿命有限的无形资产的使用寿命估计情况</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61"/>
        <w:gridCol w:w="1495"/>
        <w:gridCol w:w="1827"/>
        <w:gridCol w:w="1549"/>
        <w:gridCol w:w="21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1087"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ind w:left="0" w:right="0"/>
              <w:rPr>
                <w:rFonts w:ascii="Calibri" w:hAnsi="Calibri" w:cs="Calibri"/>
                <w:sz w:val="21"/>
                <w:szCs w:val="21"/>
              </w:rPr>
            </w:pPr>
            <w:r>
              <w:rPr>
                <w:rFonts w:hint="default" w:ascii="Times New Roman" w:hAnsi="Times New Roman" w:eastAsia="宋体" w:cs="Times New Roman"/>
                <w:color w:val="000000"/>
                <w:sz w:val="21"/>
                <w:szCs w:val="21"/>
              </w:rPr>
              <w:t> </w:t>
            </w:r>
            <w:r>
              <w:rPr>
                <w:rFonts w:hint="eastAsia" w:ascii="宋体" w:hAnsi="宋体" w:eastAsia="宋体" w:cs="宋体"/>
                <w:color w:val="000000"/>
                <w:sz w:val="18"/>
                <w:szCs w:val="18"/>
              </w:rPr>
              <w:t>项目</w:t>
            </w:r>
          </w:p>
        </w:tc>
        <w:tc>
          <w:tcPr>
            <w:tcW w:w="828"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预计使用寿命</w:t>
            </w:r>
          </w:p>
        </w:tc>
        <w:tc>
          <w:tcPr>
            <w:tcW w:w="101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摊销方法</w:t>
            </w:r>
          </w:p>
        </w:tc>
        <w:tc>
          <w:tcPr>
            <w:tcW w:w="85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残值率</w:t>
            </w:r>
          </w:p>
        </w:tc>
        <w:tc>
          <w:tcPr>
            <w:tcW w:w="1215"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土地使用权</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50</w:t>
            </w:r>
          </w:p>
        </w:tc>
        <w:tc>
          <w:tcPr>
            <w:tcW w:w="10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直线法</w:t>
            </w:r>
          </w:p>
        </w:tc>
        <w:tc>
          <w:tcPr>
            <w:tcW w:w="8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0</w:t>
            </w:r>
          </w:p>
        </w:tc>
        <w:tc>
          <w:tcPr>
            <w:tcW w:w="121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土地使用权期限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软件</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10</w:t>
            </w:r>
          </w:p>
        </w:tc>
        <w:tc>
          <w:tcPr>
            <w:tcW w:w="10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直线法</w:t>
            </w:r>
          </w:p>
        </w:tc>
        <w:tc>
          <w:tcPr>
            <w:tcW w:w="8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0</w:t>
            </w:r>
          </w:p>
        </w:tc>
        <w:tc>
          <w:tcPr>
            <w:tcW w:w="121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预计更新升级期间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18"/>
                <w:szCs w:val="18"/>
              </w:rPr>
              <w:t>专有技术</w:t>
            </w:r>
          </w:p>
        </w:tc>
        <w:tc>
          <w:tcPr>
            <w:tcW w:w="82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color w:val="000000"/>
                <w:sz w:val="18"/>
                <w:szCs w:val="18"/>
              </w:rPr>
              <w:t>10</w:t>
            </w:r>
          </w:p>
        </w:tc>
        <w:tc>
          <w:tcPr>
            <w:tcW w:w="10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直线法</w:t>
            </w:r>
          </w:p>
        </w:tc>
        <w:tc>
          <w:tcPr>
            <w:tcW w:w="8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Times New Roman" w:hAnsi="Times New Roman" w:cs="Times New Roman"/>
                <w:sz w:val="18"/>
                <w:szCs w:val="18"/>
              </w:rPr>
              <w:t>0</w:t>
            </w:r>
          </w:p>
        </w:tc>
        <w:tc>
          <w:tcPr>
            <w:tcW w:w="121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sz w:val="18"/>
                <w:szCs w:val="18"/>
              </w:rPr>
              <w:t>预计更新升级期间</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cs="Times New Roman"/>
          <w:color w:val="000000"/>
          <w:sz w:val="21"/>
          <w:szCs w:val="21"/>
          <w:lang w:eastAsia="zh-CN"/>
        </w:rPr>
        <w:t>（</w:t>
      </w:r>
      <w:r>
        <w:rPr>
          <w:rFonts w:hint="eastAsia" w:cs="Times New Roman"/>
          <w:color w:val="000000"/>
          <w:sz w:val="21"/>
          <w:szCs w:val="21"/>
          <w:lang w:val="en-US" w:eastAsia="zh-CN"/>
        </w:rPr>
        <w:t>3</w:t>
      </w:r>
      <w:r>
        <w:rPr>
          <w:rFonts w:hint="eastAsia" w:cs="Times New Roman"/>
          <w:color w:val="000000"/>
          <w:sz w:val="21"/>
          <w:szCs w:val="21"/>
          <w:lang w:eastAsia="zh-CN"/>
        </w:rPr>
        <w:t>）</w:t>
      </w:r>
      <w:r>
        <w:rPr>
          <w:rFonts w:hint="eastAsia" w:ascii="宋体" w:hAnsi="宋体" w:cs="宋体"/>
          <w:color w:val="000000"/>
          <w:kern w:val="0"/>
          <w:sz w:val="21"/>
          <w:szCs w:val="21"/>
          <w:lang w:val="en-US" w:eastAsia="zh-CN" w:bidi="ar"/>
        </w:rPr>
        <w:t>使用寿命不确定的无形资产的判断依据以及对其使用寿命进行复核的程序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本公司尚不存在使用寿命不确定的无形资产。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 划分研究阶段和开发阶段的具体标准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公司内部研究开发项目的支出分为研究阶段支出和开发阶段支出。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研究阶段：为获取并理解新的科学或技术知识等而进行的独创性的有计划调查、研究活动的阶段。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开发阶段：在进行商业性生产或使用前，将研究成果或其他知识应用于某项计划或设计，以生产出新的或具有实质性改进的材料、装置、产品等活动的阶段。</w:t>
      </w:r>
      <w:r>
        <w:rPr>
          <w:rFonts w:hint="default" w:ascii="宋体" w:hAnsi="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bookmarkStart w:id="454" w:name="_GoBack"/>
      <w:bookmarkEnd w:id="454"/>
      <w:r>
        <w:rPr>
          <w:rFonts w:hint="eastAsia" w:ascii="宋体" w:hAnsi="宋体" w:cs="宋体"/>
          <w:color w:val="000000"/>
          <w:kern w:val="0"/>
          <w:sz w:val="21"/>
          <w:szCs w:val="21"/>
          <w:lang w:val="en-US" w:eastAsia="zh-CN" w:bidi="ar"/>
        </w:rPr>
        <w:t>） 开发阶段支出资本化的具体条件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研究阶段的支出，于发生时计入当期损益。开发阶段的支出同时满足下列条件的，确认为无形资产，不能满足下述条件的开发阶段的支出计入当期损益：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xml:space="preserve">1) </w:t>
      </w:r>
      <w:r>
        <w:rPr>
          <w:rFonts w:hint="eastAsia" w:ascii="宋体" w:hAnsi="宋体" w:cs="宋体"/>
          <w:color w:val="000000"/>
          <w:kern w:val="0"/>
          <w:sz w:val="21"/>
          <w:szCs w:val="21"/>
          <w:lang w:val="en-US" w:eastAsia="zh-CN" w:bidi="ar"/>
        </w:rPr>
        <w:t>完成该无形资产以使其能够使用或出售在技术上具有可行性；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xml:space="preserve">2) </w:t>
      </w:r>
      <w:r>
        <w:rPr>
          <w:rFonts w:hint="eastAsia" w:ascii="宋体" w:hAnsi="宋体" w:cs="宋体"/>
          <w:color w:val="000000"/>
          <w:kern w:val="0"/>
          <w:sz w:val="21"/>
          <w:szCs w:val="21"/>
          <w:lang w:val="en-US" w:eastAsia="zh-CN" w:bidi="ar"/>
        </w:rPr>
        <w:t>具有完成该无形资产并使用或出售的意图；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xml:space="preserve">3) </w:t>
      </w:r>
      <w:r>
        <w:rPr>
          <w:rFonts w:hint="eastAsia" w:ascii="宋体" w:hAnsi="宋体" w:cs="宋体"/>
          <w:color w:val="000000"/>
          <w:kern w:val="0"/>
          <w:sz w:val="21"/>
          <w:szCs w:val="21"/>
          <w:lang w:val="en-US" w:eastAsia="zh-CN" w:bidi="ar"/>
        </w:rPr>
        <w:t>无形资产产生经济利益的方式，包括能够证明运用该无形资产生产的产品存在市场或无形资产自身存在市场，无形资产将在内部使用的，能够证明其有用性；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xml:space="preserve">4) </w:t>
      </w:r>
      <w:r>
        <w:rPr>
          <w:rFonts w:hint="eastAsia" w:ascii="宋体" w:hAnsi="宋体" w:cs="宋体"/>
          <w:color w:val="000000"/>
          <w:kern w:val="0"/>
          <w:sz w:val="21"/>
          <w:szCs w:val="21"/>
          <w:lang w:val="en-US" w:eastAsia="zh-CN" w:bidi="ar"/>
        </w:rPr>
        <w:t>有足够的技术、财务资源和其他资源支持，以完成该无形资产的开发，并有能力使用或出售该无形资产；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xml:space="preserve">5) </w:t>
      </w:r>
      <w:r>
        <w:rPr>
          <w:rFonts w:hint="eastAsia" w:ascii="宋体" w:hAnsi="宋体" w:cs="宋体"/>
          <w:color w:val="000000"/>
          <w:kern w:val="0"/>
          <w:sz w:val="21"/>
          <w:szCs w:val="21"/>
          <w:lang w:val="en-US" w:eastAsia="zh-CN" w:bidi="ar"/>
        </w:rPr>
        <w:t>归属于该无形资产开发阶段的支出能够可靠地计量。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无法区分研究阶段支出和开发阶段支出的，将发生的研发支出全部计入当期损益。</w:t>
      </w:r>
      <w:r>
        <w:rPr>
          <w:rFonts w:hint="default" w:ascii="宋体" w:hAnsi="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主要研发项目为新型飞机刹车材料研制、飞机刹车材料改进研制、新型高性能模具材料研制等，其中：新型飞机刹车材料研制主要有市场调研、可行性研究、结构设计、材料选择及相关制造技术研究、形成飞机刹车技术规范、试验件的制造、地面试验、飞行试验、产品取证等阶段，本公司认为形成飞机刹车材料技术规范时，下一步研发已具备针对性，且形成成果的可能性较大时，作为资本化时点；飞机刹车材料改进研制项目，是基于在已研制完成项目基础上进行改进，故将实质性研发支出直接资本化；新型高性能模具材料研制，以完成配方试验作为资本化时点。以完成研发成果鉴定、验收或取得</w:t>
      </w:r>
      <w:r>
        <w:rPr>
          <w:rFonts w:hint="default" w:ascii="宋体" w:hAnsi="宋体" w:cs="宋体"/>
          <w:color w:val="000000"/>
          <w:kern w:val="0"/>
          <w:sz w:val="21"/>
          <w:szCs w:val="21"/>
          <w:lang w:val="en-US" w:eastAsia="zh-CN" w:bidi="ar"/>
        </w:rPr>
        <w:t>PMA</w:t>
      </w:r>
      <w:r>
        <w:rPr>
          <w:rFonts w:hint="eastAsia" w:ascii="宋体" w:hAnsi="宋体" w:cs="宋体"/>
          <w:color w:val="000000"/>
          <w:kern w:val="0"/>
          <w:sz w:val="21"/>
          <w:szCs w:val="21"/>
          <w:lang w:val="en-US" w:eastAsia="zh-CN" w:bidi="ar"/>
        </w:rPr>
        <w:t>证书等作为转入无形资产核算时点。</w:t>
      </w:r>
    </w:p>
    <w:p>
      <w:pPr>
        <w:keepNext/>
        <w:keepLines/>
        <w:spacing w:before="300" w:after="300" w:line="280" w:lineRule="exact"/>
        <w:jc w:val="left"/>
        <w:outlineLvl w:val="2"/>
        <w:rPr>
          <w:rFonts w:ascii="宋体" w:hAnsi="宋体" w:eastAsia="宋体" w:cs="宋体"/>
          <w:b/>
          <w:bCs/>
          <w:sz w:val="21"/>
          <w:szCs w:val="21"/>
        </w:rPr>
      </w:pPr>
      <w:bookmarkStart w:id="186" w:name="_Toc989078"/>
      <w:r>
        <w:rPr>
          <w:rFonts w:ascii="宋体" w:hAnsi="宋体" w:eastAsia="宋体" w:cs="宋体"/>
          <w:b/>
          <w:bCs/>
          <w:sz w:val="21"/>
          <w:szCs w:val="21"/>
        </w:rPr>
        <w:t>24、长期资产减值</w:t>
      </w:r>
      <w:bookmarkEnd w:id="186"/>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长期股权投资、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对于因企业合并形成的商誉、使用寿命不确定的无形资产、尚未达到可使用状态的无形资产，无论是否存在减值迹象，至少在每年年度终了进行减值测试。</w:t>
      </w:r>
      <w:r>
        <w:rPr>
          <w:rFonts w:hint="default" w:ascii="宋体" w:hAnsi="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r>
        <w:rPr>
          <w:rFonts w:hint="default" w:ascii="宋体" w:hAnsi="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上述资产减值损失一经确认，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87" w:name="_Toc989079"/>
      <w:r>
        <w:rPr>
          <w:rFonts w:ascii="宋体" w:hAnsi="宋体" w:eastAsia="宋体" w:cs="宋体"/>
          <w:b/>
          <w:bCs/>
          <w:sz w:val="21"/>
          <w:szCs w:val="21"/>
        </w:rPr>
        <w:t>25、长期待摊费用</w:t>
      </w:r>
      <w:bookmarkEnd w:id="187"/>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长期待摊费用为已经发生但应由本期和以后各期负担的分摊期限在一年以上的各项费用。</w:t>
      </w:r>
    </w:p>
    <w:p>
      <w:pPr>
        <w:keepNext/>
        <w:keepLines/>
        <w:spacing w:before="300" w:after="300" w:line="280" w:lineRule="exact"/>
        <w:jc w:val="left"/>
        <w:outlineLvl w:val="2"/>
        <w:rPr>
          <w:rFonts w:ascii="宋体" w:hAnsi="宋体" w:eastAsia="宋体" w:cs="宋体"/>
          <w:b/>
          <w:bCs/>
          <w:sz w:val="21"/>
          <w:szCs w:val="21"/>
        </w:rPr>
      </w:pPr>
      <w:bookmarkStart w:id="188" w:name="_Toc989080"/>
      <w:r>
        <w:rPr>
          <w:rFonts w:ascii="宋体" w:hAnsi="宋体" w:eastAsia="宋体" w:cs="宋体"/>
          <w:b/>
          <w:bCs/>
          <w:sz w:val="21"/>
          <w:szCs w:val="21"/>
        </w:rPr>
        <w:t>26、合同负债</w:t>
      </w:r>
      <w:bookmarkEnd w:id="188"/>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  </w:t>
      </w:r>
    </w:p>
    <w:p>
      <w:pPr>
        <w:keepNext/>
        <w:keepLines/>
        <w:spacing w:before="300" w:after="300" w:line="280" w:lineRule="exact"/>
        <w:jc w:val="left"/>
        <w:outlineLvl w:val="2"/>
        <w:rPr>
          <w:rFonts w:ascii="宋体" w:hAnsi="宋体" w:eastAsia="宋体" w:cs="宋体"/>
          <w:b/>
          <w:bCs/>
          <w:sz w:val="21"/>
          <w:szCs w:val="21"/>
        </w:rPr>
      </w:pPr>
      <w:bookmarkStart w:id="189" w:name="_Toc989081"/>
      <w:r>
        <w:rPr>
          <w:rFonts w:ascii="宋体" w:hAnsi="宋体" w:eastAsia="宋体" w:cs="宋体"/>
          <w:b/>
          <w:bCs/>
          <w:sz w:val="21"/>
          <w:szCs w:val="21"/>
        </w:rPr>
        <w:t>27、职工薪酬</w:t>
      </w:r>
      <w:bookmarkEnd w:id="189"/>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bookmarkStart w:id="190" w:name="_Toc989082"/>
      <w:r>
        <w:rPr>
          <w:rFonts w:hint="eastAsia" w:ascii="宋体" w:hAnsi="宋体" w:cs="宋体"/>
          <w:color w:val="000000"/>
          <w:kern w:val="0"/>
          <w:sz w:val="21"/>
          <w:szCs w:val="21"/>
          <w:lang w:val="en-US" w:eastAsia="zh-CN" w:bidi="ar"/>
        </w:rPr>
        <w:t>（1） 短期薪酬的会计处理方法</w:t>
      </w:r>
      <w:bookmarkEnd w:id="19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本公司在职工为本公司提供服务的会计期间，将实际发生的短期薪酬确认为负债，并计入当期损益或相关资产成本。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本公司发生的职工福利费，在实际发生时根据实际发生额计入当期损益或相关资产成本，其中，非货币性福利按照公允价值计量。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bookmarkStart w:id="191" w:name="_Toc989083"/>
      <w:r>
        <w:rPr>
          <w:rFonts w:hint="eastAsia" w:ascii="宋体" w:hAnsi="宋体" w:cs="宋体"/>
          <w:color w:val="000000"/>
          <w:kern w:val="0"/>
          <w:sz w:val="21"/>
          <w:szCs w:val="21"/>
          <w:lang w:val="en-US" w:eastAsia="zh-CN" w:bidi="ar"/>
        </w:rPr>
        <w:t>（2） 离职后福利的会计处理方法</w:t>
      </w:r>
      <w:bookmarkEnd w:id="191"/>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）设定提存计划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补充养老保险基金。本公司按职工工资总额的一定比例向年金计划</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当地社会保险机构缴费，相应支出计入当期损益或相关资产成本。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）设定受益计划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本公司根据预期累计福利单位法确定的公式将设定受益计划产生的福利义务归属于职工提供服务的期间，并计入当期损益或相关资产成本。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在设定受益计划结算时，按在结算日确定的设定受益计划义务现值和结算价格两者的差额，确认结算利得或损失。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bookmarkStart w:id="192" w:name="_Toc989084"/>
      <w:r>
        <w:rPr>
          <w:rFonts w:hint="eastAsia" w:ascii="宋体" w:hAnsi="宋体" w:cs="宋体"/>
          <w:color w:val="000000"/>
          <w:kern w:val="0"/>
          <w:sz w:val="21"/>
          <w:szCs w:val="21"/>
          <w:lang w:val="en-US" w:eastAsia="zh-CN" w:bidi="ar"/>
        </w:rPr>
        <w:t>3） 辞退福利的会计处理方法</w:t>
      </w:r>
      <w:bookmarkEnd w:id="192"/>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280" w:lineRule="exact"/>
        <w:jc w:val="left"/>
        <w:outlineLvl w:val="2"/>
        <w:rPr>
          <w:rFonts w:ascii="宋体" w:hAnsi="宋体" w:eastAsia="宋体" w:cs="宋体"/>
          <w:b/>
          <w:bCs/>
          <w:sz w:val="21"/>
          <w:szCs w:val="21"/>
        </w:rPr>
      </w:pPr>
      <w:bookmarkStart w:id="193" w:name="_Toc989085"/>
      <w:r>
        <w:rPr>
          <w:rFonts w:ascii="宋体" w:hAnsi="宋体" w:eastAsia="宋体" w:cs="宋体"/>
          <w:b/>
          <w:bCs/>
          <w:sz w:val="21"/>
          <w:szCs w:val="21"/>
        </w:rPr>
        <w:t>28、预计负债</w:t>
      </w:r>
      <w:bookmarkEnd w:id="193"/>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与或有事项相关的义务同时满足下列条件时，本公司将其确认为预计负债：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）该义务是本公司承担的现时义务；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）履行该义务很可能导致经济利益流出本公司；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）该义务的金额能够可靠地计量。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预计负债按履行相关现时义务所需的支出的最佳估计数进行初始计量。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在确定最佳估计数时，综合考虑与或有事项有关的风险、不确定性和货币时间价值等因素。对于货币时间价值影响重大的，通过对相关未来现金流出进行折现后确定最佳估计数。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所需支出存在一个连续范围，且该范围内各种结果发生的可能性相同的，最佳估计数按照该范围内的中间值确定；在其他情况下，最佳估计数分别下列情况处理：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 </w:t>
      </w:r>
      <w:r>
        <w:rPr>
          <w:rFonts w:hint="eastAsia" w:ascii="宋体" w:hAnsi="宋体" w:cs="宋体"/>
          <w:color w:val="000000"/>
          <w:kern w:val="0"/>
          <w:sz w:val="21"/>
          <w:szCs w:val="21"/>
          <w:lang w:val="en-US" w:eastAsia="zh-CN" w:bidi="ar"/>
        </w:rPr>
        <w:t>或有事项涉及单个项目的，按照最可能发生金额确定。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 </w:t>
      </w:r>
      <w:r>
        <w:rPr>
          <w:rFonts w:hint="eastAsia" w:ascii="宋体" w:hAnsi="宋体" w:cs="宋体"/>
          <w:color w:val="000000"/>
          <w:kern w:val="0"/>
          <w:sz w:val="21"/>
          <w:szCs w:val="21"/>
          <w:lang w:val="en-US" w:eastAsia="zh-CN" w:bidi="ar"/>
        </w:rPr>
        <w:t>或有事项涉及多个项目的，按照各种可能结果及相关概率计算确定。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清偿预计负债所需支出全部或部分预期由第三方补偿的，补偿金额在基本确定能够收到时，作为资产单独确认，确认的补偿金额不超过预计负债的账面价值。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ascii="宋体" w:hAnsi="宋体" w:eastAsia="宋体" w:cs="宋体"/>
          <w:b/>
          <w:bCs/>
          <w:sz w:val="21"/>
          <w:szCs w:val="21"/>
        </w:rPr>
      </w:pPr>
      <w:bookmarkStart w:id="194" w:name="_Toc989086"/>
      <w:r>
        <w:rPr>
          <w:rFonts w:ascii="宋体" w:hAnsi="宋体" w:eastAsia="宋体" w:cs="宋体"/>
          <w:b/>
          <w:bCs/>
          <w:sz w:val="21"/>
          <w:szCs w:val="21"/>
        </w:rPr>
        <w:t>29、收入</w:t>
      </w:r>
      <w:bookmarkEnd w:id="194"/>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收入确认和计量所采用的会计政策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本公司在履行了合同中的履约义务，即在客户取得相关商品或服务控制权时确认收入。取得相关商品或服务控制权，是指能够主导该商品或服务的使用并从中获得几乎全部的经济利益。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满足下列条件之一的，属于在某一时段内履行履约义务，否则，属于在某一时点履行履约义务：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客户在本公司履约的同时即取得并消耗本公司履约所带来的经济利益。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客户能够控制本公司履约过程中在建的商品。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本公司履约过程中所产出的商品具有不可替代用途，且本公司在整个合同期内有权就累计至今已完成的履约部分收取款项。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对于在某一时点履行的履约义务，本公司在客户取得相关商品或服务控制权时点确认收入。在判断客户是否已取得商品或服务控制权时，本公司考虑下列迹象：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本公司就该商品或服务享有现时收款权利，即客户就该商品或服务负有现时付款义务。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本公司已将该商品的法定所有权转移给客户，即客户已拥有该商品的法定所有权。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本公司已将该商品实物转移给客户，即客户已实物占有该商品。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本公司已将该商品所有权上的主要风险和报酬转移给客户，即客户已取得该商品所有权上的主要风险和报酬。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客户已接受该商品或服务等。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本公司主要产品为飞机刹车材料、航天及民用碳</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碳复合材料、高性能模具材料。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本公司主要产品内销收入具体政策如下：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飞机刹车材料：飞机刹车副，一般为客户收货后，公司开具发票，故公司主要以客户收货作为产品风险及报酬转移时点确认收入，若为寄售销售，公司向客户发出货物，由客户代为保管，客户使用后，统计当月消耗数量，于次月向公司提供结算单，公司复核无误后开具发票，故公司在寄售销售模式下以收到客户的结算单作为收入确认时点；飞机刹车系统，以客户验收作为收入确认时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航天及民用碳</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碳复合材料：根据合同是否约定验收合格条款而分别以客户确认收货或客户验收合格作为收入确认时点。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高性能硬质合金材料：主要采取快递的运输方式，待客户确认收货后公司开具发票，故公司以客户确认收货作为收入确认时点。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稀有金属粉体新材料：公司将产品交付客户，经客户验收合格后确认收入。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出口销售：主要为</w:t>
      </w:r>
      <w:r>
        <w:rPr>
          <w:rFonts w:hint="default" w:ascii="宋体" w:hAnsi="宋体" w:cs="宋体"/>
          <w:color w:val="000000"/>
          <w:kern w:val="0"/>
          <w:sz w:val="21"/>
          <w:szCs w:val="21"/>
          <w:lang w:val="en-US" w:eastAsia="zh-CN" w:bidi="ar"/>
        </w:rPr>
        <w:t>FCA</w:t>
      </w: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FOB</w:t>
      </w:r>
      <w:r>
        <w:rPr>
          <w:rFonts w:hint="eastAsia" w:ascii="宋体" w:hAnsi="宋体" w:cs="宋体"/>
          <w:color w:val="000000"/>
          <w:kern w:val="0"/>
          <w:sz w:val="21"/>
          <w:szCs w:val="21"/>
          <w:lang w:val="en-US" w:eastAsia="zh-CN" w:bidi="ar"/>
        </w:rPr>
        <w:t>两种模式，出口报关后凭报关单、装箱单、运输发票等原始凭证确认收入。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同类业务采用不同经营模式导致收入确认会计政策存在差异的情况</w:t>
      </w:r>
    </w:p>
    <w:p>
      <w:pPr>
        <w:keepNext/>
        <w:keepLines/>
        <w:spacing w:before="300" w:after="300" w:line="280" w:lineRule="exact"/>
        <w:jc w:val="left"/>
        <w:outlineLvl w:val="2"/>
        <w:rPr>
          <w:rFonts w:ascii="宋体" w:hAnsi="宋体" w:eastAsia="宋体" w:cs="宋体"/>
          <w:b/>
          <w:bCs/>
          <w:sz w:val="21"/>
          <w:szCs w:val="21"/>
        </w:rPr>
      </w:pPr>
      <w:bookmarkStart w:id="195" w:name="_Toc989087"/>
      <w:r>
        <w:rPr>
          <w:rFonts w:ascii="宋体" w:hAnsi="宋体" w:eastAsia="宋体" w:cs="宋体"/>
          <w:b/>
          <w:bCs/>
          <w:sz w:val="21"/>
          <w:szCs w:val="21"/>
        </w:rPr>
        <w:t>30、政府补助</w:t>
      </w:r>
      <w:bookmarkEnd w:id="195"/>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（1）类型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政府补助，是本公司从政府无偿取得的货币性资产或非货币性资产，分为与资产相关的政府补助和与收益相关的政府补助。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与资产相关的政府补助，是指本公司取得的、用于购建或以其他方式形成长期资产的政府补助。与收益相关的政府补助，是指除与资产相关的政府补助之外的政府补助。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 确认时点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政府补助在本公司能够满足其所附的条件并且能够收到时，予以确认。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与资产相关的政府补助，确认为递延收益，在相关资产使用寿命内按照合理、系统的方法分期计入当期损益。相关资产在使用寿命结束前被出售、转让、报废或发生毁损的，将尚未分配的相关递延收益余额转入资产处置当期的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本公司取得的政策性优惠贷款贴息，区分以下两种情况，分别进行会计处理：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）财政将贴息资金拨付给贷款银行，由贷款银行以政策性优惠利率向本公司提供贷款的，本公司以实际收到的借款金额作为借款的入账价值，按照借款本金和该政策性优惠利率计算相关借款费用。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）财政将贴息资金直接拨付给本公司的，本公司将对应的贴息冲减相关借款费用。</w:t>
      </w:r>
    </w:p>
    <w:p>
      <w:pPr>
        <w:keepNext/>
        <w:keepLines/>
        <w:spacing w:before="300" w:after="300" w:line="280" w:lineRule="exact"/>
        <w:jc w:val="left"/>
        <w:outlineLvl w:val="2"/>
        <w:rPr>
          <w:rFonts w:ascii="宋体" w:hAnsi="宋体" w:eastAsia="宋体" w:cs="宋体"/>
          <w:b/>
          <w:bCs/>
          <w:sz w:val="21"/>
          <w:szCs w:val="21"/>
        </w:rPr>
      </w:pPr>
      <w:bookmarkStart w:id="196" w:name="_Toc989088"/>
      <w:r>
        <w:rPr>
          <w:rFonts w:ascii="宋体" w:hAnsi="宋体" w:eastAsia="宋体" w:cs="宋体"/>
          <w:b/>
          <w:bCs/>
          <w:sz w:val="21"/>
          <w:szCs w:val="21"/>
        </w:rPr>
        <w:t>31、递延所得税资产/递延所得税负债</w:t>
      </w:r>
      <w:bookmarkEnd w:id="196"/>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所得税包括当期所得税和递延所得税。除因企业合并和直接计入所有者权益</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包括其他综合收益</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的交易或者事项产生的所得税外，本公司将当期所得税和递延所得税计入当期损益。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递延所得税资产和递延所得税负债根据资产和负债的计税基础与其账面价值的差额</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暂时性差异</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计算确认。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对于应纳税暂时性差异，除特殊情况外，确认递延所得税负债。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不确认递延所得税资产或递延所得税负债的特殊情况包括：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商誉的初始确认；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既不是企业合并、发生时也不影响会计利润和应纳税所得额</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或可抵扣亏损</w:t>
      </w:r>
      <w:r>
        <w:rPr>
          <w:rFonts w:hint="default" w:ascii="宋体"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的交易或事项。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资产负债表日，对于递延所得税资产和递延所得税负债，根据税法规定，按照预期收回相关资产或清偿相关负债期间的适用税率计量。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当拥有以净额结算的法定权利，且意图以净额结算或取得资产、清偿负债同时进行时，当期所得税资产及当期所得税负债以抵销后的净额列报。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资产负债表日，递延所得税资产及递延所得税负债在同时满足以下条件时以抵销后的净额列示：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纳税主体拥有以净额结算当期所得税资产及当期所得税负债的法定权利；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ascii="宋体" w:hAnsi="宋体" w:eastAsia="宋体" w:cs="宋体"/>
          <w:b/>
          <w:bCs/>
          <w:sz w:val="21"/>
          <w:szCs w:val="21"/>
        </w:rPr>
      </w:pPr>
      <w:bookmarkStart w:id="197" w:name="_Toc989089"/>
      <w:r>
        <w:rPr>
          <w:rFonts w:ascii="宋体" w:hAnsi="宋体" w:eastAsia="宋体" w:cs="宋体"/>
          <w:b/>
          <w:bCs/>
          <w:sz w:val="21"/>
          <w:szCs w:val="21"/>
        </w:rPr>
        <w:t>32、租赁</w:t>
      </w:r>
      <w:bookmarkEnd w:id="197"/>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bookmarkStart w:id="198" w:name="_Toc989090"/>
      <w:r>
        <w:rPr>
          <w:rFonts w:hint="eastAsia" w:ascii="宋体" w:hAnsi="宋体" w:cs="宋体"/>
          <w:color w:val="000000"/>
          <w:kern w:val="0"/>
          <w:sz w:val="21"/>
          <w:szCs w:val="21"/>
          <w:lang w:val="en-US" w:eastAsia="zh-CN" w:bidi="ar"/>
        </w:rPr>
        <w:t>（1） 经营租赁的会计处理方法</w:t>
      </w:r>
      <w:bookmarkEnd w:id="198"/>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合同中同时包含多项单独租赁的，本公司将合同予以分拆，并分别各项单独租赁进行会计处理。合同中同时包含租赁和非租赁部分的，承租人和出租人将租赁和非租赁部分进行分拆。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（2）本公司作为承租人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）使用权资产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在租赁期开始日，本公司对除短期租赁和低价值资产租赁以外的租赁确认使用权资产。使用权资产按照成本进行初始计量。该成本包括：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租赁负债的初始计量金额；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在租赁期开始日或之前支付的租赁付款额，存在租赁激励的，扣除已享受的租赁激励相关金额；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本公司发生的初始直接费用；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本公司为拆卸及移除租赁资产、复原租赁资产所在场地或将租赁资产恢复至租赁条款约定状态预计将发生的成本，但不包括属于为生产存货而发生的成本。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本公司按照本附注“五、24 长期资产减值”所述原则来确定使用权资产是否已发生减值，并对已识别的减值损失进行会计处理。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）租赁负债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在租赁期开始日，本公司对除短期租赁和低价值资产租赁以外的租赁确认租赁负债。租赁负债按照尚未支付的租赁付款额的现值进行初始计量。租赁付款额包括：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固定付款额（包括实质固定付款额），存在租赁激励的，扣除租赁激励相关金额；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取决于指数或比率的可变租赁付款额；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根据公司提供的担保余值预计应支付的款项；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购买选择权的行权价格，前提是公司合理确定将行使该选择权；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行使终止租赁选择权需支付的款项，前提是租赁期反映出公司将行使终止租赁选择权。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本公司采用租赁内含利率作为折现率，但如果无法合理确定租赁内含利率的，则采用本公司的增量借款利率作为折现率。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本公司按照固定的周期性利率计算租赁负债在租赁期内各期间的利息费用，并计入当期损益或相关资产成本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未纳入租赁负债计量的可变租赁付款额在实际发生时计入当期损益或相关资产成本。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在租赁期开始日后，发生下列情形的，本公司重新计量租赁负债，并调整相应的使用权资产，若使用权资产的账面价值已调减至零，但租赁负债仍需进一步调减的，将差额计入当期损益：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）短期租赁和低价值资产租赁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本公司选择对短期租赁和低价值资产租赁不确认使用权资产和租赁负债，并将相关的租赁付款额在租赁期内各个期间按照直线法计入当期损益或相关资产成本。短期租赁，是指在租赁期开始日，租赁期不超过</w:t>
      </w:r>
      <w:r>
        <w:rPr>
          <w:rFonts w:hint="default" w:ascii="宋体" w:hAnsi="宋体" w:cs="宋体"/>
          <w:color w:val="000000"/>
          <w:kern w:val="0"/>
          <w:sz w:val="21"/>
          <w:szCs w:val="21"/>
          <w:lang w:val="en-US" w:eastAsia="zh-CN" w:bidi="ar"/>
        </w:rPr>
        <w:t>12</w:t>
      </w:r>
      <w:r>
        <w:rPr>
          <w:rFonts w:hint="eastAsia" w:ascii="宋体" w:hAnsi="宋体" w:cs="宋体"/>
          <w:color w:val="000000"/>
          <w:kern w:val="0"/>
          <w:sz w:val="21"/>
          <w:szCs w:val="21"/>
          <w:lang w:val="en-US" w:eastAsia="zh-CN" w:bidi="ar"/>
        </w:rPr>
        <w:t>个月且不包含购买选择权的租赁。低价值资产租赁，是指单项租赁资产为全新资产时价值较低的租赁。公司转租或预期转租租赁资产的，原租赁不属于低价值资产租赁。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4</w:t>
      </w:r>
      <w:r>
        <w:rPr>
          <w:rFonts w:hint="eastAsia" w:ascii="宋体" w:hAnsi="宋体" w:cs="宋体"/>
          <w:color w:val="000000"/>
          <w:kern w:val="0"/>
          <w:sz w:val="21"/>
          <w:szCs w:val="21"/>
          <w:lang w:val="en-US" w:eastAsia="zh-CN" w:bidi="ar"/>
        </w:rPr>
        <w:t>）租赁变更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租赁发生变更且同时符合下列条件的，公司将该租赁变更作为一项单独租赁进行会计处理：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该租赁变更通过增加一项或多项租赁资产的使用权而扩大了租赁范围；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增加的对价与租赁范围扩大部分的单独价格按该合同情况调整后的金额相当。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（3）本公司作为出租人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1</w:t>
      </w:r>
      <w:r>
        <w:rPr>
          <w:rFonts w:hint="eastAsia" w:ascii="宋体" w:hAnsi="宋体" w:cs="宋体"/>
          <w:color w:val="000000"/>
          <w:kern w:val="0"/>
          <w:sz w:val="21"/>
          <w:szCs w:val="21"/>
          <w:lang w:val="en-US" w:eastAsia="zh-CN" w:bidi="ar"/>
        </w:rPr>
        <w:t>）经营租赁会计处理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2</w:t>
      </w:r>
      <w:r>
        <w:rPr>
          <w:rFonts w:hint="eastAsia" w:ascii="宋体" w:hAnsi="宋体" w:cs="宋体"/>
          <w:color w:val="000000"/>
          <w:kern w:val="0"/>
          <w:sz w:val="21"/>
          <w:szCs w:val="21"/>
          <w:lang w:val="en-US" w:eastAsia="zh-CN" w:bidi="ar"/>
        </w:rPr>
        <w:t>）融资租赁会计处理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本公司按照固定的周期性利率计算并确认租赁期内各个期间的利息收入。应收融资租赁款的终止确认和减值按照本附注“五、10、金融工具”进行会计处理。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未纳入租赁投资净额计量的可变租赁付款额在实际发生时计入当期损益。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融资租赁发生变更且同时符合下列条件的，本公司将该变更作为一项单独租赁进行会计处理：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该变更通过增加一项或多项租赁资产的使用权而扩大了租赁范围；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增加的对价与租赁范围扩大部分的单独价格按该合同情况调整后的金额相当。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融资租赁的变更未作为一项单独租赁进行会计处理的，本公司分别下列情形对变更后的租赁进行处理：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假如变更在租赁开始日生效，该租赁会被分类为融资租赁的，本公司按照本附注“五、10、金融工具”关于修改或重新议定合同的政策进行会计处理：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·该变更通过增加一项或多项租赁资产的使用权而扩大了租赁范围；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·增加的对价与租赁范围扩大部分的单独价格按该合同情况调整后的金额相当。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融资租赁的变更未作为一项单独租赁进行会计处理的，本公司分别下列情形对变更后的租赁进行处理：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·假如变更在租赁开始日生效，该租赁会被分类为融资租赁的，本公司按照本附注“五、10、金融工具”关于修改或重新议定合同的政策进行会计处理。</w:t>
      </w:r>
    </w:p>
    <w:p>
      <w:pPr>
        <w:keepNext/>
        <w:keepLines/>
        <w:spacing w:before="300" w:after="300" w:line="280" w:lineRule="exact"/>
        <w:jc w:val="left"/>
        <w:outlineLvl w:val="2"/>
        <w:rPr>
          <w:rFonts w:ascii="宋体" w:hAnsi="宋体" w:eastAsia="宋体" w:cs="宋体"/>
          <w:b/>
          <w:bCs/>
          <w:sz w:val="21"/>
          <w:szCs w:val="21"/>
        </w:rPr>
      </w:pPr>
      <w:bookmarkStart w:id="199" w:name="_Toc989092"/>
      <w:r>
        <w:rPr>
          <w:rFonts w:ascii="宋体" w:hAnsi="宋体" w:eastAsia="宋体" w:cs="宋体"/>
          <w:b/>
          <w:bCs/>
          <w:sz w:val="21"/>
          <w:szCs w:val="21"/>
        </w:rPr>
        <w:t>33、其他重要的会计政策和会计估计</w:t>
      </w:r>
      <w:bookmarkEnd w:id="199"/>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分部报告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本公司以内部组织结构、管理要求、内部报告制度为依据确定经营分部，以经营分部为基础确定报告分部并披露分部信息。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经营分部是指本公司内同时满足下列条件的组成部分：</w:t>
      </w:r>
      <w:r>
        <w:rPr>
          <w:rFonts w:hint="default" w:ascii="宋体" w:hAnsi="宋体" w:cs="宋体"/>
          <w:color w:val="000000"/>
          <w:kern w:val="0"/>
          <w:sz w:val="21"/>
          <w:szCs w:val="21"/>
          <w:lang w:val="en-US" w:eastAsia="zh-CN" w:bidi="ar"/>
        </w:rPr>
        <w:t xml:space="preserve">(1) </w:t>
      </w:r>
      <w:r>
        <w:rPr>
          <w:rFonts w:hint="eastAsia" w:ascii="宋体" w:hAnsi="宋体" w:cs="宋体"/>
          <w:color w:val="000000"/>
          <w:kern w:val="0"/>
          <w:sz w:val="21"/>
          <w:szCs w:val="21"/>
          <w:lang w:val="en-US" w:eastAsia="zh-CN" w:bidi="ar"/>
        </w:rPr>
        <w:t>该组成部分能够在日常活动中产生收入、发生费用；</w:t>
      </w:r>
      <w:r>
        <w:rPr>
          <w:rFonts w:hint="default" w:ascii="宋体" w:hAnsi="宋体" w:cs="宋体"/>
          <w:color w:val="000000"/>
          <w:kern w:val="0"/>
          <w:sz w:val="21"/>
          <w:szCs w:val="21"/>
          <w:lang w:val="en-US" w:eastAsia="zh-CN" w:bidi="ar"/>
        </w:rPr>
        <w:t xml:space="preserve">(2) </w:t>
      </w:r>
      <w:r>
        <w:rPr>
          <w:rFonts w:hint="eastAsia" w:ascii="宋体" w:hAnsi="宋体" w:cs="宋体"/>
          <w:color w:val="000000"/>
          <w:kern w:val="0"/>
          <w:sz w:val="21"/>
          <w:szCs w:val="21"/>
          <w:lang w:val="en-US" w:eastAsia="zh-CN" w:bidi="ar"/>
        </w:rPr>
        <w:t>本公司管理层能够定期评价该组成部分的经营成果，以决定向其配置资源、评价其业绩；</w:t>
      </w:r>
      <w:r>
        <w:rPr>
          <w:rFonts w:hint="default" w:ascii="宋体" w:hAnsi="宋体" w:cs="宋体"/>
          <w:color w:val="000000"/>
          <w:kern w:val="0"/>
          <w:sz w:val="21"/>
          <w:szCs w:val="21"/>
          <w:lang w:val="en-US" w:eastAsia="zh-CN" w:bidi="ar"/>
        </w:rPr>
        <w:t xml:space="preserve">(3) </w:t>
      </w:r>
      <w:r>
        <w:rPr>
          <w:rFonts w:hint="eastAsia" w:ascii="宋体" w:hAnsi="宋体" w:cs="宋体"/>
          <w:color w:val="000000"/>
          <w:kern w:val="0"/>
          <w:sz w:val="21"/>
          <w:szCs w:val="21"/>
          <w:lang w:val="en-US" w:eastAsia="zh-CN" w:bidi="ar"/>
        </w:rPr>
        <w:t>本公司能够取得该组成部分的财务状况、经营成果和现金流量等有关会计信息。两个或多个经营分部具有相似的经济特征，并且满足一定条件的，则可合并为一个经营分部。</w:t>
      </w:r>
    </w:p>
    <w:p>
      <w:pPr>
        <w:keepNext/>
        <w:keepLines/>
        <w:spacing w:before="300" w:after="300" w:line="280" w:lineRule="exact"/>
        <w:jc w:val="left"/>
        <w:outlineLvl w:val="2"/>
        <w:rPr>
          <w:rFonts w:ascii="宋体" w:hAnsi="宋体" w:eastAsia="宋体" w:cs="宋体"/>
          <w:b/>
          <w:bCs/>
          <w:sz w:val="21"/>
          <w:szCs w:val="21"/>
        </w:rPr>
      </w:pPr>
      <w:bookmarkStart w:id="200" w:name="_Toc989093"/>
      <w:r>
        <w:rPr>
          <w:rFonts w:ascii="宋体" w:hAnsi="宋体" w:eastAsia="宋体" w:cs="宋体"/>
          <w:b/>
          <w:bCs/>
          <w:sz w:val="21"/>
          <w:szCs w:val="21"/>
        </w:rPr>
        <w:t>34、重要会计政策和会计估计变更</w:t>
      </w:r>
      <w:bookmarkEnd w:id="200"/>
    </w:p>
    <w:p>
      <w:pPr>
        <w:keepNext/>
        <w:keepLines/>
        <w:spacing w:before="300" w:after="300" w:line="280" w:lineRule="exact"/>
        <w:jc w:val="left"/>
        <w:outlineLvl w:val="3"/>
        <w:rPr>
          <w:rFonts w:ascii="宋体" w:hAnsi="宋体" w:eastAsia="宋体" w:cs="宋体"/>
          <w:b/>
          <w:bCs/>
          <w:sz w:val="18"/>
          <w:szCs w:val="18"/>
        </w:rPr>
      </w:pPr>
      <w:bookmarkStart w:id="201" w:name="_Toc989094"/>
      <w:r>
        <w:rPr>
          <w:rFonts w:ascii="宋体" w:hAnsi="宋体" w:eastAsia="宋体" w:cs="宋体"/>
          <w:b/>
          <w:bCs/>
          <w:sz w:val="18"/>
          <w:szCs w:val="18"/>
        </w:rPr>
        <w:t>（1） 重要会计政策变更</w:t>
      </w:r>
      <w:bookmarkEnd w:id="20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spacing w:before="100" w:after="100" w:line="0" w:lineRule="exact"/>
        <w:jc w:val="left"/>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）执行《企业会计准则解释第</w:t>
      </w:r>
      <w:r>
        <w:rPr>
          <w:rFonts w:hint="default" w:ascii="宋体" w:hAnsi="宋体" w:cs="宋体"/>
          <w:color w:val="000000"/>
          <w:kern w:val="0"/>
          <w:sz w:val="21"/>
          <w:szCs w:val="21"/>
          <w:lang w:val="en-US" w:eastAsia="zh-CN" w:bidi="ar"/>
        </w:rPr>
        <w:t>15</w:t>
      </w:r>
      <w:r>
        <w:rPr>
          <w:rFonts w:hint="eastAsia" w:ascii="宋体" w:hAnsi="宋体" w:cs="宋体"/>
          <w:color w:val="000000"/>
          <w:kern w:val="0"/>
          <w:sz w:val="21"/>
          <w:szCs w:val="21"/>
          <w:lang w:val="en-US" w:eastAsia="zh-CN" w:bidi="ar"/>
        </w:rPr>
        <w:t>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财政部于</w:t>
      </w:r>
      <w:r>
        <w:rPr>
          <w:rFonts w:hint="default" w:ascii="宋体" w:hAnsi="宋体" w:cs="宋体"/>
          <w:color w:val="000000"/>
          <w:kern w:val="0"/>
          <w:sz w:val="21"/>
          <w:szCs w:val="21"/>
          <w:lang w:val="en-US" w:eastAsia="zh-CN" w:bidi="ar"/>
        </w:rPr>
        <w:t>2021</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12</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30</w:t>
      </w:r>
      <w:r>
        <w:rPr>
          <w:rFonts w:hint="eastAsia" w:ascii="宋体" w:hAnsi="宋体" w:cs="宋体"/>
          <w:color w:val="000000"/>
          <w:kern w:val="0"/>
          <w:sz w:val="21"/>
          <w:szCs w:val="21"/>
          <w:lang w:val="en-US" w:eastAsia="zh-CN" w:bidi="ar"/>
        </w:rPr>
        <w:t>日发布了《企业会计准则解释第</w:t>
      </w:r>
      <w:r>
        <w:rPr>
          <w:rFonts w:hint="default" w:ascii="宋体" w:hAnsi="宋体" w:cs="宋体"/>
          <w:color w:val="000000"/>
          <w:kern w:val="0"/>
          <w:sz w:val="21"/>
          <w:szCs w:val="21"/>
          <w:lang w:val="en-US" w:eastAsia="zh-CN" w:bidi="ar"/>
        </w:rPr>
        <w:t>15</w:t>
      </w:r>
      <w:r>
        <w:rPr>
          <w:rFonts w:hint="eastAsia" w:ascii="宋体" w:hAnsi="宋体" w:cs="宋体"/>
          <w:color w:val="000000"/>
          <w:kern w:val="0"/>
          <w:sz w:val="21"/>
          <w:szCs w:val="21"/>
          <w:lang w:val="en-US" w:eastAsia="zh-CN" w:bidi="ar"/>
        </w:rPr>
        <w:t>号》（财会〔</w:t>
      </w:r>
      <w:r>
        <w:rPr>
          <w:rFonts w:hint="default" w:ascii="宋体" w:hAnsi="宋体" w:cs="宋体"/>
          <w:color w:val="000000"/>
          <w:kern w:val="0"/>
          <w:sz w:val="21"/>
          <w:szCs w:val="21"/>
          <w:lang w:val="en-US" w:eastAsia="zh-CN" w:bidi="ar"/>
        </w:rPr>
        <w:t>2021</w:t>
      </w: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35</w:t>
      </w:r>
      <w:r>
        <w:rPr>
          <w:rFonts w:hint="eastAsia" w:ascii="宋体" w:hAnsi="宋体" w:cs="宋体"/>
          <w:color w:val="000000"/>
          <w:kern w:val="0"/>
          <w:sz w:val="21"/>
          <w:szCs w:val="21"/>
          <w:lang w:val="en-US" w:eastAsia="zh-CN" w:bidi="ar"/>
        </w:rPr>
        <w:t>号，以下简称“解释第</w:t>
      </w:r>
      <w:r>
        <w:rPr>
          <w:rFonts w:hint="default" w:ascii="宋体" w:hAnsi="宋体" w:cs="宋体"/>
          <w:color w:val="000000"/>
          <w:kern w:val="0"/>
          <w:sz w:val="21"/>
          <w:szCs w:val="21"/>
          <w:lang w:val="en-US" w:eastAsia="zh-CN" w:bidi="ar"/>
        </w:rPr>
        <w:t>15</w:t>
      </w:r>
      <w:r>
        <w:rPr>
          <w:rFonts w:hint="eastAsia" w:ascii="宋体" w:hAnsi="宋体" w:cs="宋体"/>
          <w:color w:val="000000"/>
          <w:kern w:val="0"/>
          <w:sz w:val="21"/>
          <w:szCs w:val="21"/>
          <w:lang w:val="en-US" w:eastAsia="zh-CN" w:bidi="ar"/>
        </w:rPr>
        <w:t>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①</w:t>
      </w:r>
      <w:r>
        <w:rPr>
          <w:rFonts w:hint="default" w:ascii="宋体" w:hAnsi="宋体" w:cs="宋体"/>
          <w:color w:val="000000"/>
          <w:kern w:val="0"/>
          <w:sz w:val="21"/>
          <w:szCs w:val="21"/>
          <w:lang w:val="en-US" w:eastAsia="zh-CN" w:bidi="ar"/>
        </w:rPr>
        <w:t> </w:t>
      </w:r>
      <w:r>
        <w:rPr>
          <w:rFonts w:hint="eastAsia" w:ascii="宋体" w:hAnsi="宋体" w:cs="宋体"/>
          <w:color w:val="000000"/>
          <w:kern w:val="0"/>
          <w:sz w:val="21"/>
          <w:szCs w:val="21"/>
          <w:lang w:val="en-US" w:eastAsia="zh-CN" w:bidi="ar"/>
        </w:rPr>
        <w:t>关于试运行销售的会计处理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解释第</w:t>
      </w:r>
      <w:r>
        <w:rPr>
          <w:rFonts w:hint="default" w:ascii="宋体" w:hAnsi="宋体" w:cs="宋体"/>
          <w:color w:val="000000"/>
          <w:kern w:val="0"/>
          <w:sz w:val="21"/>
          <w:szCs w:val="21"/>
          <w:lang w:val="en-US" w:eastAsia="zh-CN" w:bidi="ar"/>
        </w:rPr>
        <w:t>15</w:t>
      </w:r>
      <w:r>
        <w:rPr>
          <w:rFonts w:hint="eastAsia" w:ascii="宋体" w:hAnsi="宋体" w:cs="宋体"/>
          <w:color w:val="000000"/>
          <w:kern w:val="0"/>
          <w:sz w:val="21"/>
          <w:szCs w:val="21"/>
          <w:lang w:val="en-US" w:eastAsia="zh-CN" w:bidi="ar"/>
        </w:rPr>
        <w:t>号规定了企业将固定资产达到预定可使用状态前或者研发过程中产出的产品或副产品对外销售的会计处理及其列报，规定不应将试运行销售相关收入抵销成本后的净额冲减固定资产成本或者研发支出。该规定自</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日起施行，对于财务报表列报最早期间的期初至</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日之间发生的试运行销售，应当进行追溯调整。本公司执行该规定对公司合并及公司财务报表列报无影响。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②关于亏损合同的判断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解释第</w:t>
      </w:r>
      <w:r>
        <w:rPr>
          <w:rFonts w:hint="default" w:ascii="宋体" w:hAnsi="宋体" w:cs="宋体"/>
          <w:color w:val="000000"/>
          <w:kern w:val="0"/>
          <w:sz w:val="21"/>
          <w:szCs w:val="21"/>
          <w:lang w:val="en-US" w:eastAsia="zh-CN" w:bidi="ar"/>
        </w:rPr>
        <w:t>15</w:t>
      </w:r>
      <w:r>
        <w:rPr>
          <w:rFonts w:hint="eastAsia" w:ascii="宋体" w:hAnsi="宋体" w:cs="宋体"/>
          <w:color w:val="000000"/>
          <w:kern w:val="0"/>
          <w:sz w:val="21"/>
          <w:szCs w:val="21"/>
          <w:lang w:val="en-US" w:eastAsia="zh-CN" w:bidi="ar"/>
        </w:rPr>
        <w:t>号明确企业在判断合同是否构成亏损合同时所考虑的“履行该合同的成本”应当同时包括履行合同的增量成本和与履行合同直接相关的其他成本的分摊金额。该规定自</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日起施行，企业应当对在</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日尚未履行完所有义务的合同执行该规定，累积影响数调整施行日当年年初留存收益及其他相关的财务报表项目，不调整前期比较财务报表数据。本公司执行该规定对公司合并及公司财务报表列报无影响。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）执行《企业会计准则解释第</w:t>
      </w:r>
      <w:r>
        <w:rPr>
          <w:rFonts w:hint="default" w:ascii="宋体" w:hAnsi="宋体" w:cs="宋体"/>
          <w:color w:val="000000"/>
          <w:kern w:val="0"/>
          <w:sz w:val="21"/>
          <w:szCs w:val="21"/>
          <w:lang w:val="en-US" w:eastAsia="zh-CN" w:bidi="ar"/>
        </w:rPr>
        <w:t>16</w:t>
      </w:r>
      <w:r>
        <w:rPr>
          <w:rFonts w:hint="eastAsia" w:ascii="宋体" w:hAnsi="宋体" w:cs="宋体"/>
          <w:color w:val="000000"/>
          <w:kern w:val="0"/>
          <w:sz w:val="21"/>
          <w:szCs w:val="21"/>
          <w:lang w:val="en-US" w:eastAsia="zh-CN" w:bidi="ar"/>
        </w:rPr>
        <w:t>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财政部于</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30</w:t>
      </w:r>
      <w:r>
        <w:rPr>
          <w:rFonts w:hint="eastAsia" w:ascii="宋体" w:hAnsi="宋体" w:cs="宋体"/>
          <w:color w:val="000000"/>
          <w:kern w:val="0"/>
          <w:sz w:val="21"/>
          <w:szCs w:val="21"/>
          <w:lang w:val="en-US" w:eastAsia="zh-CN" w:bidi="ar"/>
        </w:rPr>
        <w:t>日公布了《企业会计准则解释第</w:t>
      </w:r>
      <w:r>
        <w:rPr>
          <w:rFonts w:hint="default" w:ascii="宋体" w:hAnsi="宋体" w:cs="宋体"/>
          <w:color w:val="000000"/>
          <w:kern w:val="0"/>
          <w:sz w:val="21"/>
          <w:szCs w:val="21"/>
          <w:lang w:val="en-US" w:eastAsia="zh-CN" w:bidi="ar"/>
        </w:rPr>
        <w:t>16</w:t>
      </w:r>
      <w:r>
        <w:rPr>
          <w:rFonts w:hint="eastAsia" w:ascii="宋体" w:hAnsi="宋体" w:cs="宋体"/>
          <w:color w:val="000000"/>
          <w:kern w:val="0"/>
          <w:sz w:val="21"/>
          <w:szCs w:val="21"/>
          <w:lang w:val="en-US" w:eastAsia="zh-CN" w:bidi="ar"/>
        </w:rPr>
        <w:t>号》（财会〔</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w:t>
      </w:r>
      <w:r>
        <w:rPr>
          <w:rFonts w:hint="default" w:ascii="宋体" w:hAnsi="宋体" w:cs="宋体"/>
          <w:color w:val="000000"/>
          <w:kern w:val="0"/>
          <w:sz w:val="21"/>
          <w:szCs w:val="21"/>
          <w:lang w:val="en-US" w:eastAsia="zh-CN" w:bidi="ar"/>
        </w:rPr>
        <w:t>31</w:t>
      </w:r>
      <w:r>
        <w:rPr>
          <w:rFonts w:hint="eastAsia" w:ascii="宋体" w:hAnsi="宋体" w:cs="宋体"/>
          <w:color w:val="000000"/>
          <w:kern w:val="0"/>
          <w:sz w:val="21"/>
          <w:szCs w:val="21"/>
          <w:lang w:val="en-US" w:eastAsia="zh-CN" w:bidi="ar"/>
        </w:rPr>
        <w:t>号，以下简称“解释第</w:t>
      </w:r>
      <w:r>
        <w:rPr>
          <w:rFonts w:hint="default" w:ascii="宋体" w:hAnsi="宋体" w:cs="宋体"/>
          <w:color w:val="000000"/>
          <w:kern w:val="0"/>
          <w:sz w:val="21"/>
          <w:szCs w:val="21"/>
          <w:lang w:val="en-US" w:eastAsia="zh-CN" w:bidi="ar"/>
        </w:rPr>
        <w:t>16</w:t>
      </w:r>
      <w:r>
        <w:rPr>
          <w:rFonts w:hint="eastAsia" w:ascii="宋体" w:hAnsi="宋体" w:cs="宋体"/>
          <w:color w:val="000000"/>
          <w:kern w:val="0"/>
          <w:sz w:val="21"/>
          <w:szCs w:val="21"/>
          <w:lang w:val="en-US" w:eastAsia="zh-CN" w:bidi="ar"/>
        </w:rPr>
        <w:t>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①</w:t>
      </w:r>
      <w:r>
        <w:rPr>
          <w:rFonts w:hint="default" w:ascii="宋体" w:hAnsi="宋体" w:cs="宋体"/>
          <w:color w:val="000000"/>
          <w:kern w:val="0"/>
          <w:sz w:val="21"/>
          <w:szCs w:val="21"/>
          <w:lang w:val="en-US" w:eastAsia="zh-CN" w:bidi="ar"/>
        </w:rPr>
        <w:t> </w:t>
      </w:r>
      <w:r>
        <w:rPr>
          <w:rFonts w:hint="eastAsia" w:ascii="宋体" w:hAnsi="宋体" w:cs="宋体"/>
          <w:color w:val="000000"/>
          <w:kern w:val="0"/>
          <w:sz w:val="21"/>
          <w:szCs w:val="21"/>
          <w:lang w:val="en-US" w:eastAsia="zh-CN" w:bidi="ar"/>
        </w:rPr>
        <w:t>关于发行方分类为权益工具的金融工具相关股利的所得税影响的会计处理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解释第</w:t>
      </w:r>
      <w:r>
        <w:rPr>
          <w:rFonts w:hint="default" w:ascii="宋体" w:hAnsi="宋体" w:cs="宋体"/>
          <w:color w:val="000000"/>
          <w:kern w:val="0"/>
          <w:sz w:val="21"/>
          <w:szCs w:val="21"/>
          <w:lang w:val="en-US" w:eastAsia="zh-CN" w:bidi="ar"/>
        </w:rPr>
        <w:t>16</w:t>
      </w:r>
      <w:r>
        <w:rPr>
          <w:rFonts w:hint="eastAsia" w:ascii="宋体" w:hAnsi="宋体" w:cs="宋体"/>
          <w:color w:val="000000"/>
          <w:kern w:val="0"/>
          <w:sz w:val="21"/>
          <w:szCs w:val="21"/>
          <w:lang w:val="en-US" w:eastAsia="zh-CN" w:bidi="ar"/>
        </w:rPr>
        <w:t>号规定对于企业分类为权益工具的金融工具，相关股利支出按照税收政策相关规定在企业所得税税前扣除的，应当在确认应付股利时，确认与股利相关的所得税影响，并按照与过去产生可供分配利润的交易或事项时所采用的会计处理相一致的方式，将股利的所得税影响计入当期损益或所有者权益项目（含其他综合收益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该规定自公布之日起施行，相关应付股利发生在 </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 xml:space="preserve">日至施行日之间的，按照该规定进行调整；发生在 </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日之前且相关金融工具在</w:t>
      </w:r>
      <w:r>
        <w:rPr>
          <w:rFonts w:hint="default" w:ascii="宋体" w:hAnsi="宋体" w:cs="宋体"/>
          <w:color w:val="000000"/>
          <w:kern w:val="0"/>
          <w:sz w:val="21"/>
          <w:szCs w:val="21"/>
          <w:lang w:val="en-US" w:eastAsia="zh-CN" w:bidi="ar"/>
        </w:rPr>
        <w:t xml:space="preserve">2022 </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日尚未终止确认的，应当进行追溯调整。执行该规定对本公司财务状况和经营成果无影响。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②关于企业将以现金结算的股份支付修改为以权益结算的股份支付的会计处理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解释第</w:t>
      </w:r>
      <w:r>
        <w:rPr>
          <w:rFonts w:hint="default" w:ascii="宋体" w:hAnsi="宋体" w:cs="宋体"/>
          <w:color w:val="000000"/>
          <w:kern w:val="0"/>
          <w:sz w:val="21"/>
          <w:szCs w:val="21"/>
          <w:lang w:val="en-US" w:eastAsia="zh-CN" w:bidi="ar"/>
        </w:rPr>
        <w:t>16</w:t>
      </w:r>
      <w:r>
        <w:rPr>
          <w:rFonts w:hint="eastAsia" w:ascii="宋体" w:hAnsi="宋体" w:cs="宋体"/>
          <w:color w:val="000000"/>
          <w:kern w:val="0"/>
          <w:sz w:val="21"/>
          <w:szCs w:val="21"/>
          <w:lang w:val="en-US" w:eastAsia="zh-CN" w:bidi="ar"/>
        </w:rPr>
        <w:t>号明确企业修改以现金结算的股份支付协议中的条款和条件，使其成为以权益结算的股份支付的，在修改日（无论发生在等待期内还是结束后），应当按照所授予权益工具修改日当日的公允价值计量以权益结算的股份支付，将已取得的服务计入资本公积，同时终止确认以现金结算的股份支付在修改日已确认的负债，两者之间的差额计入当期损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该规定自公布之日起施行，</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 xml:space="preserve">日至施行日新增的有关交易，按照该规定进行调整； </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日之前发生的有关交易未按照该规定进行处理的，应当进行追溯调整，将累计影响数调整</w:t>
      </w:r>
      <w:r>
        <w:rPr>
          <w:rFonts w:hint="default" w:ascii="宋体" w:hAnsi="宋体" w:cs="宋体"/>
          <w:color w:val="000000"/>
          <w:kern w:val="0"/>
          <w:sz w:val="21"/>
          <w:szCs w:val="21"/>
          <w:lang w:val="en-US" w:eastAsia="zh-CN" w:bidi="ar"/>
        </w:rPr>
        <w:t>2022</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日留存收益及其他相关项目，不调整前期比较财务报表数据。执行该规定对本公司财务状况和经营成果无影响。</w:t>
      </w:r>
    </w:p>
    <w:p>
      <w:pPr>
        <w:keepNext/>
        <w:keepLines/>
        <w:spacing w:before="300" w:after="300" w:line="280" w:lineRule="exact"/>
        <w:jc w:val="left"/>
        <w:outlineLvl w:val="3"/>
        <w:rPr>
          <w:rFonts w:ascii="宋体" w:hAnsi="宋体" w:eastAsia="宋体" w:cs="宋体"/>
          <w:b/>
          <w:bCs/>
          <w:sz w:val="18"/>
          <w:szCs w:val="18"/>
        </w:rPr>
      </w:pPr>
      <w:bookmarkStart w:id="202" w:name="_Toc989095"/>
      <w:r>
        <w:rPr>
          <w:rFonts w:ascii="宋体" w:hAnsi="宋体" w:eastAsia="宋体" w:cs="宋体"/>
          <w:b/>
          <w:bCs/>
          <w:sz w:val="18"/>
          <w:szCs w:val="18"/>
        </w:rPr>
        <w:t>（2） 重要会计估计变更</w:t>
      </w:r>
      <w:bookmarkEnd w:id="202"/>
    </w:p>
    <w:p>
      <w:pPr>
        <w:keepNext w:val="0"/>
        <w:keepLines w:val="0"/>
        <w:pageBreakBefore w:val="0"/>
        <w:widowControl w:val="0"/>
        <w:kinsoku/>
        <w:wordWrap/>
        <w:overflowPunct/>
        <w:topLinePunct w:val="0"/>
        <w:autoSpaceDE/>
        <w:autoSpaceDN/>
        <w:bidi w:val="0"/>
        <w:adjustRightInd/>
        <w:snapToGrid/>
        <w:spacing w:before="340" w:after="100" w:line="24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bookmarkStart w:id="203" w:name="_Toc989096"/>
    </w:p>
    <w:p>
      <w:pPr>
        <w:keepNext w:val="0"/>
        <w:keepLines w:val="0"/>
        <w:pageBreakBefore w:val="0"/>
        <w:widowControl w:val="0"/>
        <w:kinsoku/>
        <w:wordWrap/>
        <w:overflowPunct/>
        <w:topLinePunct w:val="0"/>
        <w:autoSpaceDE/>
        <w:autoSpaceDN/>
        <w:bidi w:val="0"/>
        <w:adjustRightInd/>
        <w:snapToGrid/>
        <w:spacing w:before="340" w:after="100" w:line="240" w:lineRule="exact"/>
        <w:jc w:val="left"/>
        <w:textAlignment w:val="auto"/>
        <w:rPr>
          <w:rFonts w:ascii="宋体" w:hAnsi="宋体" w:eastAsia="宋体" w:cs="宋体"/>
          <w:b/>
          <w:bCs/>
          <w:sz w:val="21"/>
          <w:szCs w:val="21"/>
        </w:rPr>
      </w:pPr>
      <w:r>
        <w:rPr>
          <w:rFonts w:ascii="宋体" w:hAnsi="宋体" w:eastAsia="宋体" w:cs="宋体"/>
          <w:b/>
          <w:bCs/>
          <w:sz w:val="21"/>
          <w:szCs w:val="21"/>
        </w:rPr>
        <w:t>35、其他</w:t>
      </w:r>
      <w:bookmarkEnd w:id="203"/>
    </w:p>
    <w:p>
      <w:pPr>
        <w:keepNext/>
        <w:keepLines/>
        <w:spacing w:before="300" w:after="300" w:line="320" w:lineRule="exact"/>
        <w:jc w:val="left"/>
        <w:outlineLvl w:val="1"/>
        <w:rPr>
          <w:rFonts w:ascii="宋体" w:hAnsi="宋体" w:eastAsia="宋体" w:cs="宋体"/>
          <w:b/>
          <w:bCs/>
          <w:sz w:val="24"/>
          <w:szCs w:val="24"/>
        </w:rPr>
      </w:pPr>
      <w:bookmarkStart w:id="204" w:name="_Toc989097"/>
      <w:r>
        <w:rPr>
          <w:rFonts w:ascii="宋体" w:hAnsi="宋体" w:eastAsia="宋体" w:cs="宋体"/>
          <w:b/>
          <w:bCs/>
          <w:sz w:val="24"/>
          <w:szCs w:val="24"/>
        </w:rPr>
        <w:t>六、税项</w:t>
      </w:r>
      <w:bookmarkEnd w:id="204"/>
    </w:p>
    <w:p>
      <w:pPr>
        <w:keepNext/>
        <w:keepLines/>
        <w:spacing w:before="300" w:after="300" w:line="280" w:lineRule="exact"/>
        <w:jc w:val="left"/>
        <w:outlineLvl w:val="2"/>
        <w:rPr>
          <w:rFonts w:ascii="宋体" w:hAnsi="宋体" w:eastAsia="宋体" w:cs="宋体"/>
          <w:b/>
          <w:bCs/>
          <w:sz w:val="21"/>
          <w:szCs w:val="21"/>
        </w:rPr>
      </w:pPr>
      <w:bookmarkStart w:id="205" w:name="_Toc989098"/>
      <w:r>
        <w:rPr>
          <w:rFonts w:ascii="宋体" w:hAnsi="宋体" w:eastAsia="宋体" w:cs="宋体"/>
          <w:b/>
          <w:bCs/>
          <w:sz w:val="21"/>
          <w:szCs w:val="21"/>
        </w:rPr>
        <w:t>1、主要税种及税率</w:t>
      </w:r>
      <w:bookmarkEnd w:id="205"/>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0、6、9、13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按实际缴纳的增值税及消费税计缴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bl>
    <w:p>
      <w:pPr>
        <w:keepNext/>
        <w:keepLines/>
        <w:spacing w:before="300" w:after="300" w:line="280" w:lineRule="exact"/>
        <w:jc w:val="left"/>
        <w:outlineLvl w:val="2"/>
        <w:rPr>
          <w:rFonts w:ascii="宋体" w:hAnsi="宋体" w:eastAsia="宋体" w:cs="宋体"/>
          <w:b/>
          <w:bCs/>
          <w:sz w:val="21"/>
          <w:szCs w:val="21"/>
        </w:rPr>
      </w:pPr>
      <w:bookmarkStart w:id="206" w:name="_Toc989099"/>
      <w:r>
        <w:rPr>
          <w:rFonts w:ascii="宋体" w:hAnsi="宋体" w:eastAsia="宋体" w:cs="宋体"/>
          <w:b/>
          <w:bCs/>
          <w:sz w:val="21"/>
          <w:szCs w:val="21"/>
        </w:rPr>
        <w:t>2、税收优惠</w:t>
      </w:r>
      <w:bookmarkEnd w:id="206"/>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本公司及子公司湖南博云东方粉末冶金有限公司、长沙伟徽高科技新材料有限公司和长沙鑫航机轮刹车有限公司，均经湖南省科学技术厅、湖南省财政厅、湖南省国家税务局、湖南省地方税务局联合认定为高新技术企业，有效期三年，本期均适用</w:t>
      </w:r>
      <w:r>
        <w:rPr>
          <w:rFonts w:hint="default" w:ascii="宋体" w:hAnsi="宋体" w:cs="宋体"/>
          <w:color w:val="000000"/>
          <w:kern w:val="0"/>
          <w:sz w:val="21"/>
          <w:szCs w:val="21"/>
          <w:lang w:val="en-US" w:eastAsia="zh-CN" w:bidi="ar"/>
        </w:rPr>
        <w:t>15%</w:t>
      </w:r>
      <w:r>
        <w:rPr>
          <w:rFonts w:hint="eastAsia" w:ascii="宋体" w:hAnsi="宋体" w:cs="宋体"/>
          <w:color w:val="000000"/>
          <w:kern w:val="0"/>
          <w:sz w:val="21"/>
          <w:szCs w:val="21"/>
          <w:lang w:val="en-US" w:eastAsia="zh-CN" w:bidi="ar"/>
        </w:rPr>
        <w:t>的企业所得税优惠税率。各公司获得高新技术证书的具体日期及证书号如下：</w:t>
      </w:r>
    </w:p>
    <w:tbl>
      <w:tblPr>
        <w:tblStyle w:val="6"/>
        <w:tblW w:w="4639"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78"/>
        <w:gridCol w:w="3309"/>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ascii="Calibri" w:hAnsi="Calibri" w:cs="Calibri"/>
                <w:sz w:val="21"/>
                <w:szCs w:val="21"/>
              </w:rPr>
            </w:pPr>
            <w:r>
              <w:rPr>
                <w:rStyle w:val="8"/>
                <w:rFonts w:hint="eastAsia" w:ascii="宋体" w:hAnsi="宋体" w:eastAsia="宋体" w:cs="宋体"/>
                <w:b/>
                <w:bCs/>
                <w:sz w:val="18"/>
                <w:szCs w:val="18"/>
              </w:rPr>
              <w:t>公</w:t>
            </w:r>
            <w:r>
              <w:rPr>
                <w:rStyle w:val="8"/>
                <w:rFonts w:hint="default" w:ascii="Calibri" w:hAnsi="Calibri" w:cs="Calibri"/>
                <w:b/>
                <w:bCs/>
                <w:sz w:val="18"/>
                <w:szCs w:val="18"/>
              </w:rPr>
              <w:t xml:space="preserve">  </w:t>
            </w:r>
            <w:r>
              <w:rPr>
                <w:rStyle w:val="8"/>
                <w:rFonts w:hint="eastAsia" w:ascii="宋体" w:hAnsi="宋体" w:eastAsia="宋体" w:cs="宋体"/>
                <w:b/>
                <w:bCs/>
                <w:sz w:val="18"/>
                <w:szCs w:val="18"/>
              </w:rPr>
              <w:t>司</w:t>
            </w:r>
          </w:p>
        </w:tc>
        <w:tc>
          <w:tcPr>
            <w:tcW w:w="180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Style w:val="8"/>
                <w:rFonts w:hint="eastAsia" w:ascii="宋体" w:hAnsi="宋体" w:eastAsia="宋体" w:cs="宋体"/>
                <w:b/>
                <w:bCs/>
                <w:sz w:val="18"/>
                <w:szCs w:val="18"/>
              </w:rPr>
              <w:t>获得高新技术证书的具体日期</w:t>
            </w:r>
          </w:p>
        </w:tc>
        <w:tc>
          <w:tcPr>
            <w:tcW w:w="10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Style w:val="8"/>
                <w:rFonts w:hint="eastAsia" w:ascii="宋体" w:hAnsi="宋体" w:eastAsia="宋体" w:cs="宋体"/>
                <w:b/>
                <w:bCs/>
                <w:sz w:val="18"/>
                <w:szCs w:val="18"/>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eastAsia" w:ascii="宋体" w:hAnsi="宋体" w:eastAsia="宋体" w:cs="宋体"/>
                <w:sz w:val="18"/>
                <w:szCs w:val="18"/>
              </w:rPr>
              <w:t>湖南博云新材料股份有限公司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default" w:ascii="Calibri" w:hAnsi="Calibri" w:cs="Calibri"/>
                <w:sz w:val="18"/>
                <w:szCs w:val="18"/>
              </w:rPr>
              <w:t>2020</w:t>
            </w:r>
            <w:r>
              <w:rPr>
                <w:rFonts w:hint="eastAsia" w:ascii="宋体" w:hAnsi="宋体" w:eastAsia="宋体" w:cs="宋体"/>
                <w:sz w:val="18"/>
                <w:szCs w:val="18"/>
              </w:rPr>
              <w:t>年</w:t>
            </w:r>
            <w:r>
              <w:rPr>
                <w:rFonts w:hint="default" w:ascii="Calibri" w:hAnsi="Calibri" w:cs="Calibri"/>
                <w:sz w:val="18"/>
                <w:szCs w:val="18"/>
              </w:rPr>
              <w:t>9</w:t>
            </w:r>
            <w:r>
              <w:rPr>
                <w:rFonts w:hint="eastAsia" w:ascii="宋体" w:hAnsi="宋体" w:eastAsia="宋体" w:cs="宋体"/>
                <w:sz w:val="18"/>
                <w:szCs w:val="18"/>
              </w:rPr>
              <w:t>月</w:t>
            </w:r>
            <w:r>
              <w:rPr>
                <w:rFonts w:hint="default" w:ascii="Calibri" w:hAnsi="Calibri" w:cs="Calibri"/>
                <w:sz w:val="18"/>
                <w:szCs w:val="18"/>
              </w:rPr>
              <w:t>11</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Calibri" w:hAnsi="Calibri" w:cs="Calibri"/>
                <w:sz w:val="18"/>
                <w:szCs w:val="18"/>
              </w:rPr>
              <w:t>GR202043000233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eastAsia" w:ascii="宋体" w:hAnsi="宋体" w:eastAsia="宋体" w:cs="宋体"/>
                <w:sz w:val="18"/>
                <w:szCs w:val="18"/>
              </w:rPr>
              <w:t>湖南博云东方粉末冶金有限公司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default" w:ascii="Calibri" w:hAnsi="Calibri" w:cs="Calibri"/>
                <w:sz w:val="18"/>
                <w:szCs w:val="18"/>
              </w:rPr>
              <w:t>2020</w:t>
            </w:r>
            <w:r>
              <w:rPr>
                <w:rFonts w:hint="eastAsia" w:ascii="宋体" w:hAnsi="宋体" w:eastAsia="宋体" w:cs="宋体"/>
                <w:sz w:val="18"/>
                <w:szCs w:val="18"/>
              </w:rPr>
              <w:t>年</w:t>
            </w:r>
            <w:r>
              <w:rPr>
                <w:rFonts w:hint="default" w:ascii="Calibri" w:hAnsi="Calibri" w:cs="Calibri"/>
                <w:sz w:val="18"/>
                <w:szCs w:val="18"/>
              </w:rPr>
              <w:t>12</w:t>
            </w:r>
            <w:r>
              <w:rPr>
                <w:rFonts w:hint="eastAsia" w:ascii="宋体" w:hAnsi="宋体" w:eastAsia="宋体" w:cs="宋体"/>
                <w:sz w:val="18"/>
                <w:szCs w:val="18"/>
              </w:rPr>
              <w:t>月</w:t>
            </w:r>
            <w:r>
              <w:rPr>
                <w:rFonts w:hint="default" w:ascii="Calibri" w:hAnsi="Calibri" w:cs="Calibri"/>
                <w:sz w:val="18"/>
                <w:szCs w:val="18"/>
              </w:rPr>
              <w:t>3</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Calibri" w:hAnsi="Calibri" w:cs="Calibri"/>
                <w:sz w:val="18"/>
                <w:szCs w:val="18"/>
              </w:rPr>
              <w:t>GR202043003788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before="40" w:after="40" w:line="240" w:lineRule="exact"/>
              <w:jc w:val="left"/>
              <w:rPr>
                <w:rFonts w:hint="default" w:ascii="Calibri" w:hAnsi="Calibri" w:cs="Calibri"/>
                <w:sz w:val="21"/>
                <w:szCs w:val="21"/>
              </w:rPr>
            </w:pPr>
            <w:r>
              <w:rPr>
                <w:rFonts w:hint="eastAsia" w:ascii="宋体" w:hAnsi="宋体" w:eastAsia="宋体" w:cs="宋体"/>
                <w:sz w:val="18"/>
                <w:szCs w:val="18"/>
              </w:rPr>
              <w:t>长沙伟徽高科技新材料有限公司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default" w:ascii="Calibri" w:hAnsi="Calibri" w:cs="Calibri"/>
                <w:sz w:val="18"/>
                <w:szCs w:val="18"/>
              </w:rPr>
              <w:t>2020</w:t>
            </w:r>
            <w:r>
              <w:rPr>
                <w:rFonts w:hint="eastAsia" w:ascii="宋体" w:hAnsi="宋体" w:eastAsia="宋体" w:cs="宋体"/>
                <w:sz w:val="18"/>
                <w:szCs w:val="18"/>
              </w:rPr>
              <w:t>年</w:t>
            </w:r>
            <w:r>
              <w:rPr>
                <w:rFonts w:hint="default" w:ascii="Calibri" w:hAnsi="Calibri" w:cs="Calibri"/>
                <w:sz w:val="18"/>
                <w:szCs w:val="18"/>
              </w:rPr>
              <w:t>9</w:t>
            </w:r>
            <w:r>
              <w:rPr>
                <w:rFonts w:hint="eastAsia" w:ascii="宋体" w:hAnsi="宋体" w:eastAsia="宋体" w:cs="宋体"/>
                <w:sz w:val="18"/>
                <w:szCs w:val="18"/>
              </w:rPr>
              <w:t>月</w:t>
            </w:r>
            <w:r>
              <w:rPr>
                <w:rFonts w:hint="default" w:ascii="Calibri" w:hAnsi="Calibri" w:cs="Calibri"/>
                <w:sz w:val="18"/>
                <w:szCs w:val="18"/>
              </w:rPr>
              <w:t>11</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Calibri" w:hAnsi="Calibri" w:cs="Calibri"/>
                <w:sz w:val="18"/>
                <w:szCs w:val="18"/>
              </w:rPr>
              <w:t>GR202043001422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eastAsia" w:ascii="宋体" w:hAnsi="宋体" w:eastAsia="宋体" w:cs="宋体"/>
                <w:sz w:val="18"/>
                <w:szCs w:val="18"/>
              </w:rPr>
              <w:t>长沙鑫航机轮刹车有限公司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default" w:ascii="Calibri" w:hAnsi="Calibri" w:cs="Calibri"/>
                <w:sz w:val="18"/>
                <w:szCs w:val="18"/>
              </w:rPr>
              <w:t>20</w:t>
            </w:r>
            <w:r>
              <w:rPr>
                <w:rFonts w:hint="default" w:ascii="Calibri" w:hAnsi="Calibri" w:eastAsia="宋体" w:cs="Calibri"/>
                <w:sz w:val="18"/>
                <w:szCs w:val="18"/>
              </w:rPr>
              <w:t>21</w:t>
            </w:r>
            <w:r>
              <w:rPr>
                <w:rFonts w:hint="eastAsia" w:ascii="宋体" w:hAnsi="宋体" w:eastAsia="宋体" w:cs="宋体"/>
                <w:sz w:val="18"/>
                <w:szCs w:val="18"/>
              </w:rPr>
              <w:t>年</w:t>
            </w:r>
            <w:r>
              <w:rPr>
                <w:rFonts w:hint="default" w:ascii="Calibri" w:hAnsi="Calibri" w:eastAsia="宋体" w:cs="Calibri"/>
                <w:sz w:val="18"/>
                <w:szCs w:val="18"/>
              </w:rPr>
              <w:t>9</w:t>
            </w:r>
            <w:r>
              <w:rPr>
                <w:rFonts w:hint="eastAsia" w:ascii="宋体" w:hAnsi="宋体" w:eastAsia="宋体" w:cs="宋体"/>
                <w:sz w:val="18"/>
                <w:szCs w:val="18"/>
              </w:rPr>
              <w:t>月</w:t>
            </w:r>
            <w:r>
              <w:rPr>
                <w:rFonts w:hint="default" w:ascii="Calibri" w:hAnsi="Calibri" w:cs="Calibri"/>
                <w:sz w:val="18"/>
                <w:szCs w:val="18"/>
              </w:rPr>
              <w:t>1</w:t>
            </w:r>
            <w:r>
              <w:rPr>
                <w:rFonts w:hint="default" w:ascii="Calibri" w:hAnsi="Calibri" w:eastAsia="宋体" w:cs="Calibri"/>
                <w:sz w:val="18"/>
                <w:szCs w:val="18"/>
              </w:rPr>
              <w:t>8</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default" w:ascii="Calibri" w:hAnsi="Calibri" w:cs="Calibri"/>
                <w:sz w:val="18"/>
                <w:szCs w:val="18"/>
              </w:rPr>
              <w:t>GR202143000150</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、根据《财政部、税务总局关于延长部分税收优惠政策执行期限的公告》，研究开发费用税前加计扣除延续至</w:t>
      </w:r>
      <w:r>
        <w:rPr>
          <w:rFonts w:hint="default" w:ascii="宋体" w:hAnsi="宋体" w:cs="宋体"/>
          <w:color w:val="000000"/>
          <w:kern w:val="0"/>
          <w:sz w:val="21"/>
          <w:szCs w:val="21"/>
          <w:lang w:val="en-US" w:eastAsia="zh-CN" w:bidi="ar"/>
        </w:rPr>
        <w:t>2023</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12</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31</w:t>
      </w:r>
      <w:r>
        <w:rPr>
          <w:rFonts w:hint="eastAsia" w:ascii="宋体" w:hAnsi="宋体" w:cs="宋体"/>
          <w:color w:val="000000"/>
          <w:kern w:val="0"/>
          <w:sz w:val="21"/>
          <w:szCs w:val="21"/>
          <w:lang w:val="en-US" w:eastAsia="zh-CN" w:bidi="ar"/>
        </w:rPr>
        <w:t>日。根据财政部、税务总局</w:t>
      </w:r>
      <w:r>
        <w:rPr>
          <w:rFonts w:hint="default" w:ascii="宋体" w:hAnsi="宋体" w:cs="宋体"/>
          <w:color w:val="000000"/>
          <w:kern w:val="0"/>
          <w:sz w:val="21"/>
          <w:szCs w:val="21"/>
          <w:lang w:val="en-US" w:eastAsia="zh-CN" w:bidi="ar"/>
        </w:rPr>
        <w:t>2021</w:t>
      </w:r>
      <w:r>
        <w:rPr>
          <w:rFonts w:hint="eastAsia" w:ascii="宋体" w:hAnsi="宋体" w:cs="宋体"/>
          <w:color w:val="000000"/>
          <w:kern w:val="0"/>
          <w:sz w:val="21"/>
          <w:szCs w:val="21"/>
          <w:lang w:val="en-US" w:eastAsia="zh-CN" w:bidi="ar"/>
        </w:rPr>
        <w:t>年第</w:t>
      </w:r>
      <w:r>
        <w:rPr>
          <w:rFonts w:hint="default" w:ascii="宋体" w:hAnsi="宋体" w:cs="宋体"/>
          <w:color w:val="000000"/>
          <w:kern w:val="0"/>
          <w:sz w:val="21"/>
          <w:szCs w:val="21"/>
          <w:lang w:val="en-US" w:eastAsia="zh-CN" w:bidi="ar"/>
        </w:rPr>
        <w:t>13</w:t>
      </w:r>
      <w:r>
        <w:rPr>
          <w:rFonts w:hint="eastAsia" w:ascii="宋体" w:hAnsi="宋体" w:cs="宋体"/>
          <w:color w:val="000000"/>
          <w:kern w:val="0"/>
          <w:sz w:val="21"/>
          <w:szCs w:val="21"/>
          <w:lang w:val="en-US" w:eastAsia="zh-CN" w:bidi="ar"/>
        </w:rPr>
        <w:t>号《财政部、税务总局关于进一步完善研发费用税前加计扣除政策的公告》，制造业企业开展研发活动中实际发生的研发费用，未形成无形资产计入当期损益的，在按规定据实扣除的基础上，自</w:t>
      </w:r>
      <w:r>
        <w:rPr>
          <w:rFonts w:hint="default" w:ascii="宋体" w:hAnsi="宋体" w:cs="宋体"/>
          <w:color w:val="000000"/>
          <w:kern w:val="0"/>
          <w:sz w:val="21"/>
          <w:szCs w:val="21"/>
          <w:lang w:val="en-US" w:eastAsia="zh-CN" w:bidi="ar"/>
        </w:rPr>
        <w:t>2021</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日起，再按照实际发生额的</w:t>
      </w:r>
      <w:r>
        <w:rPr>
          <w:rFonts w:hint="default" w:ascii="宋体" w:hAnsi="宋体" w:cs="宋体"/>
          <w:color w:val="000000"/>
          <w:kern w:val="0"/>
          <w:sz w:val="21"/>
          <w:szCs w:val="21"/>
          <w:lang w:val="en-US" w:eastAsia="zh-CN" w:bidi="ar"/>
        </w:rPr>
        <w:t>100%</w:t>
      </w:r>
      <w:r>
        <w:rPr>
          <w:rFonts w:hint="eastAsia" w:ascii="宋体" w:hAnsi="宋体" w:cs="宋体"/>
          <w:color w:val="000000"/>
          <w:kern w:val="0"/>
          <w:sz w:val="21"/>
          <w:szCs w:val="21"/>
          <w:lang w:val="en-US" w:eastAsia="zh-CN" w:bidi="ar"/>
        </w:rPr>
        <w:t>在税前加计扣除；形成无形资产的，自</w:t>
      </w:r>
      <w:r>
        <w:rPr>
          <w:rFonts w:hint="default" w:ascii="宋体" w:hAnsi="宋体" w:cs="宋体"/>
          <w:color w:val="000000"/>
          <w:kern w:val="0"/>
          <w:sz w:val="21"/>
          <w:szCs w:val="21"/>
          <w:lang w:val="en-US" w:eastAsia="zh-CN" w:bidi="ar"/>
        </w:rPr>
        <w:t>2021</w:t>
      </w:r>
      <w:r>
        <w:rPr>
          <w:rFonts w:hint="eastAsia" w:ascii="宋体" w:hAnsi="宋体" w:cs="宋体"/>
          <w:color w:val="000000"/>
          <w:kern w:val="0"/>
          <w:sz w:val="21"/>
          <w:szCs w:val="21"/>
          <w:lang w:val="en-US" w:eastAsia="zh-CN" w:bidi="ar"/>
        </w:rPr>
        <w:t>年</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月</w:t>
      </w:r>
      <w:r>
        <w:rPr>
          <w:rFonts w:hint="default" w:ascii="宋体" w:hAnsi="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日起，按照无形资产成本的</w:t>
      </w:r>
      <w:r>
        <w:rPr>
          <w:rFonts w:hint="default" w:ascii="宋体" w:hAnsi="宋体" w:cs="宋体"/>
          <w:color w:val="000000"/>
          <w:kern w:val="0"/>
          <w:sz w:val="21"/>
          <w:szCs w:val="21"/>
          <w:lang w:val="en-US" w:eastAsia="zh-CN" w:bidi="ar"/>
        </w:rPr>
        <w:t>200%</w:t>
      </w:r>
      <w:r>
        <w:rPr>
          <w:rFonts w:hint="eastAsia" w:ascii="宋体" w:hAnsi="宋体" w:cs="宋体"/>
          <w:color w:val="000000"/>
          <w:kern w:val="0"/>
          <w:sz w:val="21"/>
          <w:szCs w:val="21"/>
          <w:lang w:val="en-US" w:eastAsia="zh-CN" w:bidi="ar"/>
        </w:rPr>
        <w:t>在税前摊销。本公司本年度享受按研发费用额的</w:t>
      </w:r>
      <w:r>
        <w:rPr>
          <w:rFonts w:hint="default" w:ascii="宋体" w:hAnsi="宋体" w:cs="宋体"/>
          <w:color w:val="000000"/>
          <w:kern w:val="0"/>
          <w:sz w:val="21"/>
          <w:szCs w:val="21"/>
          <w:lang w:val="en-US" w:eastAsia="zh-CN" w:bidi="ar"/>
        </w:rPr>
        <w:t>100%</w:t>
      </w:r>
      <w:r>
        <w:rPr>
          <w:rFonts w:hint="eastAsia" w:ascii="宋体" w:hAnsi="宋体" w:cs="宋体"/>
          <w:color w:val="000000"/>
          <w:kern w:val="0"/>
          <w:sz w:val="21"/>
          <w:szCs w:val="21"/>
          <w:lang w:val="en-US" w:eastAsia="zh-CN" w:bidi="ar"/>
        </w:rPr>
        <w:t>在税前加计扣除的优惠政策。</w:t>
      </w:r>
    </w:p>
    <w:p>
      <w:pPr>
        <w:keepNext/>
        <w:keepLines/>
        <w:spacing w:before="300" w:after="300" w:line="280" w:lineRule="exact"/>
        <w:jc w:val="left"/>
        <w:outlineLvl w:val="2"/>
        <w:rPr>
          <w:rFonts w:ascii="宋体" w:hAnsi="宋体" w:eastAsia="宋体" w:cs="宋体"/>
          <w:b/>
          <w:bCs/>
          <w:sz w:val="21"/>
          <w:szCs w:val="21"/>
        </w:rPr>
      </w:pPr>
      <w:bookmarkStart w:id="207" w:name="_Toc989100"/>
      <w:r>
        <w:rPr>
          <w:rFonts w:ascii="宋体" w:hAnsi="宋体" w:eastAsia="宋体" w:cs="宋体"/>
          <w:b/>
          <w:bCs/>
          <w:sz w:val="21"/>
          <w:szCs w:val="21"/>
        </w:rPr>
        <w:t>3、其他</w:t>
      </w:r>
      <w:bookmarkEnd w:id="207"/>
    </w:p>
    <w:p>
      <w:pPr>
        <w:keepNext/>
        <w:keepLines/>
        <w:spacing w:before="300" w:after="300" w:line="320" w:lineRule="exact"/>
        <w:jc w:val="left"/>
        <w:outlineLvl w:val="1"/>
        <w:rPr>
          <w:rFonts w:ascii="宋体" w:hAnsi="宋体" w:eastAsia="宋体" w:cs="宋体"/>
          <w:b/>
          <w:bCs/>
          <w:sz w:val="24"/>
          <w:szCs w:val="24"/>
        </w:rPr>
      </w:pPr>
      <w:bookmarkStart w:id="208" w:name="_Toc989101"/>
      <w:r>
        <w:rPr>
          <w:rFonts w:ascii="宋体" w:hAnsi="宋体" w:eastAsia="宋体" w:cs="宋体"/>
          <w:b/>
          <w:bCs/>
          <w:sz w:val="24"/>
          <w:szCs w:val="24"/>
        </w:rPr>
        <w:t>七、合并财务报表项目注释</w:t>
      </w:r>
      <w:bookmarkEnd w:id="208"/>
    </w:p>
    <w:p>
      <w:pPr>
        <w:keepNext/>
        <w:keepLines/>
        <w:spacing w:before="300" w:after="300" w:line="280" w:lineRule="exact"/>
        <w:jc w:val="left"/>
        <w:outlineLvl w:val="2"/>
        <w:rPr>
          <w:rFonts w:ascii="宋体" w:hAnsi="宋体" w:eastAsia="宋体" w:cs="宋体"/>
          <w:b/>
          <w:bCs/>
          <w:sz w:val="21"/>
          <w:szCs w:val="21"/>
        </w:rPr>
      </w:pPr>
      <w:bookmarkStart w:id="209" w:name="_Toc989102"/>
      <w:r>
        <w:rPr>
          <w:rFonts w:ascii="宋体" w:hAnsi="宋体" w:eastAsia="宋体" w:cs="宋体"/>
          <w:b/>
          <w:bCs/>
          <w:sz w:val="21"/>
          <w:szCs w:val="21"/>
        </w:rPr>
        <w:t>1、货币资金</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114,201.05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179,678.44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547,553,294.98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530,313,237.54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54,670,884.82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19,672,613.48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550,165,529.46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pPr>
      <w:r>
        <w:rPr>
          <w:rFonts w:hint="eastAsia" w:ascii="宋体" w:hAnsi="宋体" w:cs="宋体"/>
          <w:color w:val="000000"/>
          <w:kern w:val="0"/>
          <w:sz w:val="21"/>
          <w:szCs w:val="21"/>
          <w:lang w:val="en-US" w:eastAsia="zh-CN" w:bidi="ar"/>
        </w:rPr>
        <w:t>其中因抵押、质押或冻结等对使用有限制，因资金集中管理支取受限的货币资金明细如下：</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55"/>
        <w:gridCol w:w="2585"/>
        <w:gridCol w:w="2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3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color w:val="000000"/>
                <w:sz w:val="18"/>
                <w:szCs w:val="18"/>
              </w:rPr>
              <w:t>项目</w:t>
            </w:r>
          </w:p>
        </w:tc>
        <w:tc>
          <w:tcPr>
            <w:tcW w:w="22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期末余额</w:t>
            </w:r>
          </w:p>
        </w:tc>
        <w:tc>
          <w:tcPr>
            <w:tcW w:w="22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银行承兑汇票保证金</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22,683,030.00</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19,672,613.48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信用证保证金</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31,987,428.74</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33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合计</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54,670,458.74</w:t>
            </w:r>
          </w:p>
        </w:tc>
        <w:tc>
          <w:tcPr>
            <w:tcW w:w="22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19,672,613.48</w:t>
            </w:r>
          </w:p>
        </w:tc>
      </w:tr>
    </w:tbl>
    <w:p>
      <w:pPr>
        <w:pStyle w:val="5"/>
        <w:keepNext w:val="0"/>
        <w:keepLines w:val="0"/>
        <w:widowControl/>
        <w:suppressLineNumbers w:val="0"/>
        <w:spacing w:before="0" w:beforeAutospacing="0" w:after="0" w:afterAutospacing="0" w:line="400" w:lineRule="atLeast"/>
        <w:ind w:left="0" w:right="0"/>
        <w:rPr>
          <w:rFonts w:hint="default" w:ascii="Calibri" w:hAnsi="Calibri" w:cs="Calibri"/>
          <w:sz w:val="21"/>
          <w:szCs w:val="21"/>
        </w:rPr>
      </w:pPr>
      <w:r>
        <w:rPr>
          <w:rFonts w:hint="default" w:ascii="Calibri" w:hAnsi="Calibri" w:eastAsia="宋体" w:cs="Calibri"/>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210" w:name="_Toc989103"/>
      <w:r>
        <w:rPr>
          <w:rFonts w:ascii="宋体" w:hAnsi="宋体" w:eastAsia="宋体" w:cs="宋体"/>
          <w:b/>
          <w:bCs/>
          <w:sz w:val="21"/>
          <w:szCs w:val="21"/>
        </w:rPr>
        <w:t>2、交易性金融资产</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215,983,345.52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1" w:name="_Toc989104"/>
      <w:r>
        <w:rPr>
          <w:rFonts w:ascii="宋体" w:hAnsi="宋体" w:eastAsia="宋体" w:cs="宋体"/>
          <w:b/>
          <w:bCs/>
          <w:sz w:val="21"/>
          <w:szCs w:val="21"/>
        </w:rPr>
        <w:t>3、应收票据</w:t>
      </w:r>
      <w:bookmarkEnd w:id="211"/>
    </w:p>
    <w:p>
      <w:pPr>
        <w:keepNext/>
        <w:keepLines/>
        <w:spacing w:before="300" w:after="300" w:line="280" w:lineRule="exact"/>
        <w:jc w:val="left"/>
        <w:outlineLvl w:val="3"/>
        <w:rPr>
          <w:rFonts w:ascii="宋体" w:hAnsi="宋体" w:eastAsia="宋体" w:cs="宋体"/>
          <w:b/>
          <w:bCs/>
          <w:sz w:val="21"/>
          <w:szCs w:val="21"/>
        </w:rPr>
      </w:pPr>
      <w:bookmarkStart w:id="212" w:name="_Toc989105"/>
      <w:r>
        <w:rPr>
          <w:rFonts w:ascii="宋体" w:hAnsi="宋体" w:eastAsia="宋体" w:cs="宋体"/>
          <w:b/>
          <w:bCs/>
          <w:sz w:val="21"/>
          <w:szCs w:val="21"/>
        </w:rPr>
        <w:t>（1） 应收票据分类列示</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52,768,902.27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72,753,812.91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52,674,954.30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86,394,124.33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108,205,696.27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cs="宋体"/>
                <w:sz w:val="18"/>
                <w:szCs w:val="18"/>
                <w:lang w:val="en-US" w:eastAsia="zh-CN"/>
              </w:rPr>
              <w:t>100.00</w:t>
            </w: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164,849,846.96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158,347,937.24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52,768,902.27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52,768,902.27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72,753,812.91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72,753,812.91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55,436,794.00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52,674,954.30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92,096,034.05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85,594,124.33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108,205,696.27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cs="宋体"/>
                <w:sz w:val="18"/>
                <w:szCs w:val="18"/>
                <w:lang w:val="en-US" w:eastAsia="zh-CN"/>
              </w:rPr>
              <w:t>100.00</w:t>
            </w: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165,649,846.96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159,147,937.24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按组合计提坏账准备：2,761,839.70元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1年以内商业承兑票据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55,436,794.00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13" w:name="_Toc989106"/>
      <w:r>
        <w:rPr>
          <w:rFonts w:ascii="宋体" w:hAnsi="宋体" w:eastAsia="宋体" w:cs="宋体"/>
          <w:b/>
          <w:bCs/>
          <w:sz w:val="21"/>
          <w:szCs w:val="21"/>
        </w:rPr>
        <w:t>（2） 本期计提、收回或转回的坏账准备情况</w:t>
      </w:r>
      <w:bookmarkEnd w:id="213"/>
    </w:p>
    <w:p>
      <w:pPr>
        <w:spacing w:before="10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6,501,909.72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14" w:name="_Toc989107"/>
      <w:r>
        <w:rPr>
          <w:rFonts w:ascii="宋体" w:hAnsi="宋体" w:eastAsia="宋体" w:cs="宋体"/>
          <w:b/>
          <w:bCs/>
          <w:sz w:val="21"/>
          <w:szCs w:val="21"/>
        </w:rPr>
        <w:t>（3） 期末公司已质押的应收票据</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215" w:name="_Toc989108"/>
      <w:r>
        <w:rPr>
          <w:rFonts w:ascii="宋体" w:hAnsi="宋体" w:eastAsia="宋体" w:cs="宋体"/>
          <w:b/>
          <w:bCs/>
          <w:sz w:val="21"/>
          <w:szCs w:val="21"/>
        </w:rPr>
        <w:t>（4） 期末公司已背书或贴现且在资产负债表日尚未到期的应收票据</w:t>
      </w:r>
      <w:bookmarkEnd w:id="2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28,197,657.60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29,369,246.00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57,566,903.60</w:t>
            </w:r>
          </w:p>
        </w:tc>
      </w:tr>
    </w:tbl>
    <w:p>
      <w:pPr>
        <w:keepNext/>
        <w:keepLines/>
        <w:spacing w:before="300" w:after="300" w:line="280" w:lineRule="exact"/>
        <w:jc w:val="left"/>
        <w:outlineLvl w:val="3"/>
        <w:rPr>
          <w:rFonts w:ascii="宋体" w:hAnsi="宋体" w:eastAsia="宋体" w:cs="宋体"/>
          <w:b/>
          <w:bCs/>
          <w:sz w:val="21"/>
          <w:szCs w:val="21"/>
        </w:rPr>
      </w:pPr>
      <w:bookmarkStart w:id="216" w:name="_Toc989109"/>
      <w:r>
        <w:rPr>
          <w:rFonts w:ascii="宋体" w:hAnsi="宋体" w:eastAsia="宋体" w:cs="宋体"/>
          <w:b/>
          <w:bCs/>
          <w:sz w:val="21"/>
          <w:szCs w:val="21"/>
        </w:rPr>
        <w:t>（5） 期末公司因出票人未履约而将其转应收账款的票据</w:t>
      </w:r>
      <w:bookmarkEnd w:id="2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17" w:name="_Toc989110"/>
      <w:r>
        <w:rPr>
          <w:rFonts w:ascii="宋体" w:hAnsi="宋体" w:eastAsia="宋体" w:cs="宋体"/>
          <w:b/>
          <w:bCs/>
          <w:sz w:val="21"/>
          <w:szCs w:val="21"/>
        </w:rPr>
        <w:t>（6） 本期实际核销的应收票据情况</w:t>
      </w:r>
      <w:bookmarkEnd w:id="2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keepNext/>
        <w:keepLines/>
        <w:spacing w:before="300" w:after="300" w:line="280" w:lineRule="exact"/>
        <w:jc w:val="left"/>
        <w:outlineLvl w:val="2"/>
        <w:rPr>
          <w:rFonts w:ascii="宋体" w:hAnsi="宋体" w:eastAsia="宋体" w:cs="宋体"/>
          <w:b/>
          <w:bCs/>
          <w:sz w:val="21"/>
          <w:szCs w:val="21"/>
        </w:rPr>
      </w:pPr>
      <w:bookmarkStart w:id="218" w:name="_Toc989111"/>
      <w:r>
        <w:rPr>
          <w:rFonts w:ascii="宋体" w:hAnsi="宋体" w:eastAsia="宋体" w:cs="宋体"/>
          <w:b/>
          <w:bCs/>
          <w:sz w:val="21"/>
          <w:szCs w:val="21"/>
        </w:rPr>
        <w:t>4、应收账款</w:t>
      </w:r>
      <w:bookmarkEnd w:id="218"/>
    </w:p>
    <w:p>
      <w:pPr>
        <w:keepNext/>
        <w:keepLines/>
        <w:spacing w:before="300" w:after="300" w:line="280" w:lineRule="exact"/>
        <w:jc w:val="left"/>
        <w:outlineLvl w:val="3"/>
        <w:rPr>
          <w:rFonts w:ascii="宋体" w:hAnsi="宋体" w:eastAsia="宋体" w:cs="宋体"/>
          <w:b/>
          <w:bCs/>
          <w:sz w:val="21"/>
          <w:szCs w:val="21"/>
        </w:rPr>
      </w:pPr>
      <w:bookmarkStart w:id="219" w:name="_Toc989112"/>
      <w:r>
        <w:rPr>
          <w:rFonts w:ascii="宋体" w:hAnsi="宋体" w:eastAsia="宋体" w:cs="宋体"/>
          <w:b/>
          <w:bCs/>
          <w:sz w:val="21"/>
          <w:szCs w:val="21"/>
        </w:rPr>
        <w:t>（1） 应收账款分类披露</w:t>
      </w:r>
      <w:bookmarkEnd w:id="2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50,546,732.62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50,546,732.62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259,544,280.81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25,882,311.43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130,514,931.03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16,863,951.56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309,865,633.43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76,203,664.05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181,061,663.65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67,410,684.18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113,650,979.47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按单项计提坏账准备：50,321,352.62元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34,804,760.62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34,804,760.62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按组合计提坏账准备：25,882,311.43元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200,998,783.92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10,049,939.20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37,221,060.22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3,722,106.02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6,482,184.99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1,296,437.00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3,848,219.29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1,173,012.54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2,706,431.48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1,353,215.75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8,287,600.91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8,287,600.91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259,544,280.81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25,882,311.43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200,998,783.92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37,721,060.22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6,981,600.99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64,164,188.30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4,049,819.29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4,899,744.65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55,214,624.36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309,865,633.43</w:t>
            </w:r>
          </w:p>
        </w:tc>
      </w:tr>
    </w:tbl>
    <w:p>
      <w:pPr>
        <w:keepNext/>
        <w:keepLines/>
        <w:spacing w:before="300" w:after="300" w:line="280" w:lineRule="exact"/>
        <w:jc w:val="left"/>
        <w:outlineLvl w:val="3"/>
        <w:rPr>
          <w:rFonts w:ascii="宋体" w:hAnsi="宋体" w:eastAsia="宋体" w:cs="宋体"/>
          <w:b/>
          <w:bCs/>
          <w:sz w:val="21"/>
          <w:szCs w:val="21"/>
        </w:rPr>
      </w:pPr>
      <w:bookmarkStart w:id="220" w:name="_Toc989113"/>
      <w:r>
        <w:rPr>
          <w:rFonts w:ascii="宋体" w:hAnsi="宋体" w:eastAsia="宋体" w:cs="宋体"/>
          <w:b/>
          <w:bCs/>
          <w:sz w:val="21"/>
          <w:szCs w:val="21"/>
        </w:rPr>
        <w:t>（2） 本期计提、收回或转回的坏账准备情况</w:t>
      </w:r>
      <w:bookmarkEnd w:id="220"/>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50,546,732.62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16,863,951.56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9,018,359.87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25,882,311.43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67,410,684.18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9,018,359.87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76,203,664.05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内蒙古神舟硅业有限责任公司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183,380.00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银行电汇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宁波伟胜模具有限公司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银行电汇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成都惠众硬质合金有限责任公司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银行电汇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223,380.00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21" w:name="_Toc989114"/>
      <w:r>
        <w:rPr>
          <w:rFonts w:ascii="宋体" w:hAnsi="宋体" w:eastAsia="宋体" w:cs="宋体"/>
          <w:b/>
          <w:bCs/>
          <w:sz w:val="21"/>
          <w:szCs w:val="21"/>
        </w:rPr>
        <w:t>（3） 本期实际核销的应收账款情况</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实际核销的应收账款</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222" w:name="_Toc989115"/>
      <w:r>
        <w:rPr>
          <w:rFonts w:ascii="宋体" w:hAnsi="宋体" w:eastAsia="宋体" w:cs="宋体"/>
          <w:b/>
          <w:bCs/>
          <w:sz w:val="21"/>
          <w:szCs w:val="21"/>
        </w:rPr>
        <w:t>（4） 按欠款方归集的期末余额前五名的应收账款情况</w:t>
      </w:r>
      <w:bookmarkEnd w:id="2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bl>
    <w:p>
      <w:pPr>
        <w:keepNext/>
        <w:keepLines/>
        <w:spacing w:before="300" w:after="300" w:line="280" w:lineRule="exact"/>
        <w:jc w:val="left"/>
        <w:outlineLvl w:val="3"/>
        <w:rPr>
          <w:rFonts w:ascii="宋体" w:hAnsi="宋体" w:eastAsia="宋体" w:cs="宋体"/>
          <w:b/>
          <w:bCs/>
          <w:sz w:val="21"/>
          <w:szCs w:val="21"/>
        </w:rPr>
      </w:pPr>
      <w:bookmarkStart w:id="223" w:name="_Toc989116"/>
      <w:r>
        <w:rPr>
          <w:rFonts w:ascii="宋体" w:hAnsi="宋体" w:eastAsia="宋体" w:cs="宋体"/>
          <w:b/>
          <w:bCs/>
          <w:sz w:val="21"/>
          <w:szCs w:val="21"/>
        </w:rPr>
        <w:t>（5） 转移应收账款且继续涉入形成的资产、负债金额</w:t>
      </w:r>
      <w:bookmarkEnd w:id="223"/>
    </w:p>
    <w:p>
      <w:pPr>
        <w:pStyle w:val="5"/>
        <w:keepNext w:val="0"/>
        <w:keepLines w:val="0"/>
        <w:widowControl/>
        <w:suppressLineNumbers w:val="0"/>
      </w:pPr>
      <w:r>
        <w:rPr>
          <w:rFonts w:hint="eastAsia" w:ascii="宋体" w:hAnsi="宋体" w:eastAsia="宋体" w:cs="宋体"/>
          <w:sz w:val="18"/>
          <w:szCs w:val="18"/>
        </w:rPr>
        <w:t>期末应收账款余额前五名合计135,511,160.33元，占应收账款余额的比例为43.73%，计提坏账准备金额14,843,855.16元。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24" w:name="_Toc989117"/>
      <w:r>
        <w:rPr>
          <w:rFonts w:ascii="宋体" w:hAnsi="宋体" w:eastAsia="宋体" w:cs="宋体"/>
          <w:b/>
          <w:bCs/>
          <w:sz w:val="21"/>
          <w:szCs w:val="21"/>
        </w:rPr>
        <w:t>（6） 因金融资产转移而终止确认的应收账款</w:t>
      </w:r>
      <w:bookmarkEnd w:id="224"/>
    </w:p>
    <w:p>
      <w:pPr>
        <w:keepNext/>
        <w:keepLines/>
        <w:spacing w:before="300" w:after="300" w:line="280" w:lineRule="exact"/>
        <w:jc w:val="left"/>
        <w:outlineLvl w:val="2"/>
        <w:rPr>
          <w:rFonts w:ascii="宋体" w:hAnsi="宋体" w:eastAsia="宋体" w:cs="宋体"/>
          <w:b/>
          <w:bCs/>
          <w:sz w:val="21"/>
          <w:szCs w:val="21"/>
        </w:rPr>
      </w:pPr>
      <w:bookmarkStart w:id="225" w:name="_Toc989118"/>
      <w:r>
        <w:rPr>
          <w:rFonts w:ascii="宋体" w:hAnsi="宋体" w:eastAsia="宋体" w:cs="宋体"/>
          <w:b/>
          <w:bCs/>
          <w:sz w:val="21"/>
          <w:szCs w:val="21"/>
        </w:rPr>
        <w:t>5、应收款项融资</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22,075,670.99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6"/>
        <w:tblW w:w="4581"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18"/>
        <w:gridCol w:w="1460"/>
        <w:gridCol w:w="1460"/>
        <w:gridCol w:w="1460"/>
        <w:gridCol w:w="884"/>
        <w:gridCol w:w="1460"/>
        <w:gridCol w:w="12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sz w:val="18"/>
                <w:szCs w:val="18"/>
              </w:rPr>
              <w:t>项目</w:t>
            </w:r>
          </w:p>
        </w:tc>
        <w:tc>
          <w:tcPr>
            <w:tcW w:w="12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上年年末余额</w:t>
            </w:r>
          </w:p>
        </w:tc>
        <w:tc>
          <w:tcPr>
            <w:tcW w:w="12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本期新增</w:t>
            </w:r>
          </w:p>
        </w:tc>
        <w:tc>
          <w:tcPr>
            <w:tcW w:w="12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本期终止确认</w:t>
            </w:r>
          </w:p>
        </w:tc>
        <w:tc>
          <w:tcPr>
            <w:tcW w:w="75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其他变动</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期末余额</w:t>
            </w:r>
          </w:p>
        </w:tc>
        <w:tc>
          <w:tcPr>
            <w:tcW w:w="11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累计在其他综合收益中确认的损失准备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应收票据</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22,075,670.99</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86,593,069.84</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95,456,915.06</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13,211,825.77</w:t>
            </w:r>
          </w:p>
        </w:tc>
        <w:tc>
          <w:tcPr>
            <w:tcW w:w="11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7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22,075,670.99</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86,593,069.84</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95,456,915.06</w:t>
            </w:r>
          </w:p>
        </w:tc>
        <w:tc>
          <w:tcPr>
            <w:tcW w:w="75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13,211,825.77</w:t>
            </w:r>
          </w:p>
        </w:tc>
        <w:tc>
          <w:tcPr>
            <w:tcW w:w="11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hint="eastAsia" w:ascii="宋体" w:hAnsi="宋体" w:eastAsia="宋体" w:cs="宋体"/>
          <w:sz w:val="18"/>
          <w:szCs w:val="18"/>
        </w:rPr>
        <w:t>期末公司已背书或贴现且资产负债表日尚未到期的应收款项融资</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442"/>
        <w:gridCol w:w="2774"/>
        <w:gridCol w:w="28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ind w:left="0" w:right="0"/>
              <w:rPr>
                <w:rFonts w:ascii="Calibri" w:hAnsi="Calibri" w:cs="Calibri"/>
                <w:sz w:val="21"/>
                <w:szCs w:val="21"/>
              </w:rPr>
            </w:pPr>
            <w:r>
              <w:rPr>
                <w:rFonts w:hint="default" w:ascii="Times New Roman" w:hAnsi="Times New Roman" w:eastAsia="宋体" w:cs="Times New Roman"/>
                <w:sz w:val="21"/>
                <w:szCs w:val="21"/>
              </w:rPr>
              <w:t> </w:t>
            </w:r>
            <w:r>
              <w:rPr>
                <w:rFonts w:hint="eastAsia" w:ascii="宋体" w:hAnsi="宋体" w:eastAsia="宋体" w:cs="宋体"/>
                <w:sz w:val="18"/>
                <w:szCs w:val="18"/>
              </w:rPr>
              <w:t>项目</w:t>
            </w:r>
          </w:p>
        </w:tc>
        <w:tc>
          <w:tcPr>
            <w:tcW w:w="23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b w:val="0"/>
                <w:bCs w:val="0"/>
                <w:color w:val="auto"/>
                <w:kern w:val="0"/>
                <w:sz w:val="18"/>
                <w:szCs w:val="18"/>
              </w:rPr>
              <w:t>期末终止确认金额</w:t>
            </w:r>
          </w:p>
        </w:tc>
        <w:tc>
          <w:tcPr>
            <w:tcW w:w="23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期末未终止确认金额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9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银行承兑汇票</w:t>
            </w:r>
          </w:p>
        </w:tc>
        <w:tc>
          <w:tcPr>
            <w:tcW w:w="2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rPr>
              <w:t>25,470,339.66</w:t>
            </w:r>
          </w:p>
        </w:tc>
        <w:tc>
          <w:tcPr>
            <w:tcW w:w="23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9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c>
          <w:tcPr>
            <w:tcW w:w="2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000000" w:themeColor="text1"/>
                <w:sz w:val="21"/>
                <w:szCs w:val="21"/>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25,470,339.66</w:t>
            </w:r>
          </w:p>
        </w:tc>
        <w:tc>
          <w:tcPr>
            <w:tcW w:w="23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tc>
      </w:tr>
    </w:tbl>
    <w:p>
      <w:pPr>
        <w:keepNext/>
        <w:keepLines/>
        <w:spacing w:before="300" w:after="300" w:line="280" w:lineRule="exact"/>
        <w:jc w:val="left"/>
        <w:outlineLvl w:val="2"/>
        <w:rPr>
          <w:rFonts w:ascii="宋体" w:hAnsi="宋体" w:eastAsia="宋体" w:cs="宋体"/>
          <w:b/>
          <w:bCs/>
          <w:sz w:val="21"/>
          <w:szCs w:val="21"/>
        </w:rPr>
      </w:pPr>
      <w:bookmarkStart w:id="226" w:name="_Toc989119"/>
      <w:r>
        <w:rPr>
          <w:rFonts w:ascii="宋体" w:hAnsi="宋体" w:eastAsia="宋体" w:cs="宋体"/>
          <w:b/>
          <w:bCs/>
          <w:sz w:val="21"/>
          <w:szCs w:val="21"/>
        </w:rPr>
        <w:t>6、预付款项</w:t>
      </w:r>
      <w:bookmarkEnd w:id="226"/>
    </w:p>
    <w:p>
      <w:pPr>
        <w:keepNext/>
        <w:keepLines/>
        <w:spacing w:before="300" w:after="300" w:line="280" w:lineRule="exact"/>
        <w:jc w:val="left"/>
        <w:outlineLvl w:val="3"/>
        <w:rPr>
          <w:rFonts w:ascii="宋体" w:hAnsi="宋体" w:eastAsia="宋体" w:cs="宋体"/>
          <w:b/>
          <w:bCs/>
          <w:sz w:val="21"/>
          <w:szCs w:val="21"/>
        </w:rPr>
      </w:pPr>
      <w:bookmarkStart w:id="227" w:name="_Toc989120"/>
      <w:r>
        <w:rPr>
          <w:rFonts w:ascii="宋体" w:hAnsi="宋体" w:eastAsia="宋体" w:cs="宋体"/>
          <w:b/>
          <w:bCs/>
          <w:sz w:val="21"/>
          <w:szCs w:val="21"/>
        </w:rPr>
        <w:t>（1） 预付款项按账龄列示</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10,143,554.82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5,296,731.28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136,644.07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140,502.00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103,950.54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90,957.51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92,524.12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59,288.54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10,476,673.55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5,587,479.33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pStyle w:val="5"/>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期末余额中无账龄超过</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年且金额重要的预付款项。</w:t>
      </w:r>
    </w:p>
    <w:p>
      <w:pPr>
        <w:keepNext/>
        <w:keepLines/>
        <w:spacing w:before="300" w:after="300" w:line="280" w:lineRule="exact"/>
        <w:jc w:val="left"/>
        <w:outlineLvl w:val="3"/>
        <w:rPr>
          <w:rFonts w:ascii="宋体" w:hAnsi="宋体" w:eastAsia="宋体" w:cs="宋体"/>
          <w:b/>
          <w:bCs/>
          <w:sz w:val="21"/>
          <w:szCs w:val="21"/>
        </w:rPr>
      </w:pPr>
      <w:bookmarkStart w:id="228" w:name="_Toc989121"/>
      <w:r>
        <w:rPr>
          <w:rFonts w:ascii="宋体" w:hAnsi="宋体" w:eastAsia="宋体" w:cs="宋体"/>
          <w:b/>
          <w:bCs/>
          <w:sz w:val="21"/>
          <w:szCs w:val="21"/>
        </w:rPr>
        <w:t>（2） 按预付对象归集的期末余额前五名的预付款情况</w:t>
      </w:r>
      <w:bookmarkEnd w:id="228"/>
    </w:p>
    <w:p>
      <w:pPr>
        <w:pStyle w:val="5"/>
        <w:keepNext w:val="0"/>
        <w:keepLines w:val="0"/>
        <w:widowControl/>
        <w:suppressLineNumbers w:val="0"/>
      </w:pPr>
      <w:r>
        <w:rPr>
          <w:rFonts w:hint="eastAsia" w:ascii="宋体" w:hAnsi="宋体" w:eastAsia="宋体" w:cs="宋体"/>
          <w:sz w:val="18"/>
          <w:szCs w:val="18"/>
        </w:rPr>
        <w:t>期末预付账款余额前五名合计7,718,260.04元，占预付账款余额的比例为73.67%。</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9" w:name="_Toc989122"/>
      <w:r>
        <w:rPr>
          <w:rFonts w:ascii="宋体" w:hAnsi="宋体" w:eastAsia="宋体" w:cs="宋体"/>
          <w:b/>
          <w:bCs/>
          <w:sz w:val="21"/>
          <w:szCs w:val="21"/>
        </w:rPr>
        <w:t>7、其他应收款</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1,474,698.95</w:t>
            </w:r>
          </w:p>
        </w:tc>
      </w:tr>
    </w:tbl>
    <w:p>
      <w:pPr>
        <w:keepNext/>
        <w:keepLines/>
        <w:spacing w:before="300" w:after="300" w:line="280" w:lineRule="exact"/>
        <w:jc w:val="left"/>
        <w:outlineLvl w:val="3"/>
        <w:rPr>
          <w:rFonts w:ascii="宋体" w:hAnsi="宋体" w:eastAsia="宋体" w:cs="宋体"/>
          <w:b/>
          <w:bCs/>
          <w:sz w:val="21"/>
          <w:szCs w:val="21"/>
        </w:rPr>
      </w:pPr>
      <w:bookmarkStart w:id="230" w:name="_Toc989123"/>
      <w:r>
        <w:rPr>
          <w:rFonts w:ascii="宋体" w:hAnsi="宋体" w:eastAsia="宋体" w:cs="宋体"/>
          <w:b/>
          <w:bCs/>
          <w:sz w:val="21"/>
          <w:szCs w:val="21"/>
        </w:rPr>
        <w:t>（1） 应收利息</w:t>
      </w:r>
      <w:bookmarkEnd w:id="230"/>
    </w:p>
    <w:p>
      <w:pPr>
        <w:keepNext/>
        <w:keepLines/>
        <w:spacing w:before="300" w:after="300" w:line="280" w:lineRule="exact"/>
        <w:jc w:val="left"/>
        <w:outlineLvl w:val="4"/>
        <w:rPr>
          <w:rFonts w:ascii="宋体" w:hAnsi="宋体" w:eastAsia="宋体" w:cs="宋体"/>
          <w:b/>
          <w:bCs/>
          <w:sz w:val="21"/>
          <w:szCs w:val="21"/>
        </w:rPr>
      </w:pPr>
      <w:bookmarkStart w:id="231" w:name="_Toc989124"/>
      <w:r>
        <w:rPr>
          <w:rFonts w:ascii="宋体" w:hAnsi="宋体" w:eastAsia="宋体" w:cs="宋体"/>
          <w:b/>
          <w:bCs/>
          <w:sz w:val="21"/>
          <w:szCs w:val="21"/>
        </w:rPr>
        <w:t>1） 应收利息分类</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232" w:name="_Toc989125"/>
      <w:r>
        <w:rPr>
          <w:rFonts w:ascii="宋体" w:hAnsi="宋体" w:eastAsia="宋体" w:cs="宋体"/>
          <w:b/>
          <w:bCs/>
          <w:sz w:val="21"/>
          <w:szCs w:val="21"/>
        </w:rPr>
        <w:t>2） 重要逾期利息</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21"/>
          <w:szCs w:val="21"/>
        </w:rPr>
      </w:pPr>
      <w:bookmarkStart w:id="233" w:name="_Toc989126"/>
      <w:r>
        <w:rPr>
          <w:rFonts w:ascii="宋体" w:hAnsi="宋体" w:eastAsia="宋体" w:cs="宋体"/>
          <w:b/>
          <w:bCs/>
          <w:sz w:val="21"/>
          <w:szCs w:val="21"/>
        </w:rPr>
        <w:t>3） 坏账准备计提情况</w:t>
      </w:r>
      <w:bookmarkEnd w:id="23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34" w:name="_Toc989127"/>
      <w:r>
        <w:rPr>
          <w:rFonts w:ascii="宋体" w:hAnsi="宋体" w:eastAsia="宋体" w:cs="宋体"/>
          <w:b/>
          <w:bCs/>
          <w:sz w:val="21"/>
          <w:szCs w:val="21"/>
        </w:rPr>
        <w:t>（2） 应收股利</w:t>
      </w:r>
      <w:bookmarkEnd w:id="234"/>
    </w:p>
    <w:p>
      <w:pPr>
        <w:keepNext/>
        <w:keepLines/>
        <w:spacing w:before="300" w:after="300" w:line="280" w:lineRule="exact"/>
        <w:jc w:val="left"/>
        <w:outlineLvl w:val="4"/>
        <w:rPr>
          <w:rFonts w:ascii="宋体" w:hAnsi="宋体" w:eastAsia="宋体" w:cs="宋体"/>
          <w:b/>
          <w:bCs/>
          <w:sz w:val="21"/>
          <w:szCs w:val="21"/>
        </w:rPr>
      </w:pPr>
      <w:bookmarkStart w:id="235" w:name="_Toc989128"/>
      <w:r>
        <w:rPr>
          <w:rFonts w:ascii="宋体" w:hAnsi="宋体" w:eastAsia="宋体" w:cs="宋体"/>
          <w:b/>
          <w:bCs/>
          <w:sz w:val="21"/>
          <w:szCs w:val="21"/>
        </w:rPr>
        <w:t>1） 应收股利分类</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236" w:name="_Toc989129"/>
      <w:r>
        <w:rPr>
          <w:rFonts w:ascii="宋体" w:hAnsi="宋体" w:eastAsia="宋体" w:cs="宋体"/>
          <w:b/>
          <w:bCs/>
          <w:sz w:val="21"/>
          <w:szCs w:val="21"/>
        </w:rPr>
        <w:t>2） 重要的账龄超过1年的应收股利</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21"/>
          <w:szCs w:val="21"/>
        </w:rPr>
      </w:pPr>
      <w:bookmarkStart w:id="237" w:name="_Toc989130"/>
      <w:r>
        <w:rPr>
          <w:rFonts w:ascii="宋体" w:hAnsi="宋体" w:eastAsia="宋体" w:cs="宋体"/>
          <w:b/>
          <w:bCs/>
          <w:sz w:val="21"/>
          <w:szCs w:val="21"/>
        </w:rPr>
        <w:t>3） 坏账准备计提情况</w:t>
      </w:r>
      <w:bookmarkEnd w:id="23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8" w:name="_Toc989131"/>
      <w:r>
        <w:rPr>
          <w:rFonts w:ascii="宋体" w:hAnsi="宋体" w:eastAsia="宋体" w:cs="宋体"/>
          <w:b/>
          <w:bCs/>
          <w:sz w:val="21"/>
          <w:szCs w:val="21"/>
        </w:rPr>
        <w:t>（3） 其他应收款</w:t>
      </w:r>
      <w:bookmarkEnd w:id="238"/>
    </w:p>
    <w:p>
      <w:pPr>
        <w:keepNext/>
        <w:keepLines/>
        <w:spacing w:before="300" w:after="300" w:line="280" w:lineRule="exact"/>
        <w:jc w:val="left"/>
        <w:outlineLvl w:val="4"/>
        <w:rPr>
          <w:rFonts w:ascii="宋体" w:hAnsi="宋体" w:eastAsia="宋体" w:cs="宋体"/>
          <w:b/>
          <w:bCs/>
          <w:sz w:val="21"/>
          <w:szCs w:val="21"/>
        </w:rPr>
      </w:pPr>
      <w:bookmarkStart w:id="239" w:name="_Toc989132"/>
      <w:r>
        <w:rPr>
          <w:rFonts w:ascii="宋体" w:hAnsi="宋体" w:eastAsia="宋体" w:cs="宋体"/>
          <w:b/>
          <w:bCs/>
          <w:sz w:val="21"/>
          <w:szCs w:val="21"/>
        </w:rPr>
        <w:t>1） 其他应收款按款项性质分类情况</w:t>
      </w:r>
      <w:bookmarkEnd w:id="2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1,855,599.30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1,399,482.79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270,535.00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24,107.00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518,518.76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2,644,653.06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1,450,480.85</w:t>
            </w:r>
          </w:p>
        </w:tc>
      </w:tr>
    </w:tbl>
    <w:p>
      <w:pPr>
        <w:keepNext/>
        <w:keepLines/>
        <w:spacing w:before="300" w:after="300" w:line="280" w:lineRule="exact"/>
        <w:jc w:val="left"/>
        <w:outlineLvl w:val="4"/>
        <w:rPr>
          <w:rFonts w:ascii="宋体" w:hAnsi="宋体" w:eastAsia="宋体" w:cs="宋体"/>
          <w:b/>
          <w:bCs/>
          <w:sz w:val="21"/>
          <w:szCs w:val="21"/>
        </w:rPr>
      </w:pPr>
      <w:bookmarkStart w:id="240" w:name="_Toc989133"/>
      <w:r>
        <w:rPr>
          <w:rFonts w:ascii="宋体" w:hAnsi="宋体" w:eastAsia="宋体" w:cs="宋体"/>
          <w:b/>
          <w:bCs/>
          <w:sz w:val="21"/>
          <w:szCs w:val="21"/>
        </w:rPr>
        <w:t>2） 坏账准备计提情况</w:t>
      </w:r>
      <w:bookmarkEnd w:id="2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135,805.47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2,444,070.99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2,579,876.46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-1,861.02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862,255.00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860,393.98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133,944.45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3,306,325.99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3,440,270.44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1,981,213.76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45,340.58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90,878.57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2,517,009.74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2,492,049.74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4,634,442.65</w:t>
            </w:r>
          </w:p>
        </w:tc>
      </w:tr>
    </w:tbl>
    <w:p>
      <w:pPr>
        <w:keepNext/>
        <w:keepLines/>
        <w:spacing w:before="300" w:after="300" w:line="280" w:lineRule="exact"/>
        <w:jc w:val="left"/>
        <w:outlineLvl w:val="4"/>
        <w:rPr>
          <w:rFonts w:ascii="宋体" w:hAnsi="宋体" w:eastAsia="宋体" w:cs="宋体"/>
          <w:b/>
          <w:bCs/>
          <w:sz w:val="21"/>
          <w:szCs w:val="21"/>
        </w:rPr>
      </w:pPr>
      <w:bookmarkStart w:id="241" w:name="_Toc989134"/>
      <w:r>
        <w:rPr>
          <w:rFonts w:ascii="宋体" w:hAnsi="宋体" w:eastAsia="宋体" w:cs="宋体"/>
          <w:b/>
          <w:bCs/>
          <w:sz w:val="21"/>
          <w:szCs w:val="21"/>
        </w:rPr>
        <w:t>3） 本期计提、收回或转回的坏账准备情况</w:t>
      </w:r>
      <w:bookmarkEnd w:id="241"/>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1,127,534.50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862,255.09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1,989,789.59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1,452,341.87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-1,861.02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1,450,480.85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2,579,876.37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860,394.07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3,440,270.44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21"/>
          <w:szCs w:val="21"/>
        </w:rPr>
      </w:pPr>
      <w:bookmarkStart w:id="242" w:name="_Toc989135"/>
      <w:r>
        <w:rPr>
          <w:rFonts w:ascii="宋体" w:hAnsi="宋体" w:eastAsia="宋体" w:cs="宋体"/>
          <w:b/>
          <w:bCs/>
          <w:sz w:val="21"/>
          <w:szCs w:val="21"/>
        </w:rPr>
        <w:t>4） 本期实际核销的其他应收款情况</w:t>
      </w:r>
      <w:bookmarkEnd w:id="2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pStyle w:val="5"/>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本期无实际核销的其他应收款项情况</w:t>
      </w:r>
    </w:p>
    <w:p>
      <w:pPr>
        <w:keepNext/>
        <w:keepLines/>
        <w:spacing w:before="300" w:after="300" w:line="280" w:lineRule="exact"/>
        <w:jc w:val="left"/>
        <w:outlineLvl w:val="4"/>
        <w:rPr>
          <w:rFonts w:ascii="宋体" w:hAnsi="宋体" w:eastAsia="宋体" w:cs="宋体"/>
          <w:b/>
          <w:bCs/>
          <w:sz w:val="21"/>
          <w:szCs w:val="21"/>
        </w:rPr>
      </w:pPr>
      <w:bookmarkStart w:id="243" w:name="_Toc989136"/>
      <w:r>
        <w:rPr>
          <w:rFonts w:ascii="宋体" w:hAnsi="宋体" w:eastAsia="宋体" w:cs="宋体"/>
          <w:b/>
          <w:bCs/>
          <w:sz w:val="21"/>
          <w:szCs w:val="21"/>
        </w:rPr>
        <w:t>5） 按欠款方归集的期末余额前五名的其他应收款情况</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862,255.00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862,255.00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2,907,325.40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2,907,325.40</w:t>
            </w:r>
          </w:p>
        </w:tc>
      </w:tr>
    </w:tbl>
    <w:p>
      <w:pPr>
        <w:keepNext/>
        <w:keepLines/>
        <w:spacing w:before="300" w:after="300" w:line="280" w:lineRule="exact"/>
        <w:jc w:val="left"/>
        <w:outlineLvl w:val="4"/>
        <w:rPr>
          <w:rFonts w:ascii="宋体" w:hAnsi="宋体" w:eastAsia="宋体" w:cs="宋体"/>
          <w:b/>
          <w:bCs/>
          <w:sz w:val="21"/>
          <w:szCs w:val="21"/>
        </w:rPr>
      </w:pPr>
      <w:bookmarkStart w:id="244" w:name="_Toc989137"/>
      <w:r>
        <w:rPr>
          <w:rFonts w:ascii="宋体" w:hAnsi="宋体" w:eastAsia="宋体" w:cs="宋体"/>
          <w:b/>
          <w:bCs/>
          <w:sz w:val="21"/>
          <w:szCs w:val="21"/>
        </w:rPr>
        <w:t>6） 涉及政府补助的应收款项</w:t>
      </w:r>
      <w:bookmarkEnd w:id="2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spacing w:before="100" w:after="100" w:line="0" w:lineRule="exact"/>
        <w:jc w:val="left"/>
      </w:pPr>
    </w:p>
    <w:p>
      <w:pPr>
        <w:pStyle w:val="5"/>
        <w:keepNext w:val="0"/>
        <w:keepLines w:val="0"/>
        <w:widowControl/>
        <w:suppressLineNumbers w:val="0"/>
      </w:pPr>
      <w:r>
        <w:rPr>
          <w:rFonts w:hint="eastAsia" w:ascii="宋体" w:hAnsi="宋体" w:eastAsia="宋体" w:cs="宋体"/>
          <w:sz w:val="18"/>
          <w:szCs w:val="18"/>
        </w:rPr>
        <w:t>期末其他应收款余额前五名合计2907元，占其他应收款余额的比例为43.73%，计提坏账准备金额14843855.16元。</w:t>
      </w:r>
    </w:p>
    <w:p>
      <w:pPr>
        <w:keepNext/>
        <w:keepLines/>
        <w:spacing w:before="300" w:after="300" w:line="280" w:lineRule="exact"/>
        <w:jc w:val="left"/>
        <w:outlineLvl w:val="4"/>
        <w:rPr>
          <w:rFonts w:ascii="宋体" w:hAnsi="宋体" w:eastAsia="宋体" w:cs="宋体"/>
          <w:b/>
          <w:bCs/>
          <w:sz w:val="21"/>
          <w:szCs w:val="21"/>
        </w:rPr>
      </w:pPr>
      <w:bookmarkStart w:id="245" w:name="_Toc989138"/>
      <w:r>
        <w:rPr>
          <w:rFonts w:ascii="宋体" w:hAnsi="宋体" w:eastAsia="宋体" w:cs="宋体"/>
          <w:b/>
          <w:bCs/>
          <w:sz w:val="21"/>
          <w:szCs w:val="21"/>
        </w:rPr>
        <w:t>7） 因金融资产转移而终止确认的其他应收款</w:t>
      </w:r>
      <w:bookmarkEnd w:id="245"/>
    </w:p>
    <w:p>
      <w:pPr>
        <w:keepNext/>
        <w:keepLines/>
        <w:spacing w:before="300" w:after="300" w:line="280" w:lineRule="exact"/>
        <w:jc w:val="left"/>
        <w:outlineLvl w:val="4"/>
        <w:rPr>
          <w:rFonts w:ascii="宋体" w:hAnsi="宋体" w:eastAsia="宋体" w:cs="宋体"/>
          <w:b/>
          <w:bCs/>
          <w:sz w:val="21"/>
          <w:szCs w:val="21"/>
        </w:rPr>
      </w:pPr>
      <w:bookmarkStart w:id="246" w:name="_Toc989139"/>
      <w:r>
        <w:rPr>
          <w:rFonts w:ascii="宋体" w:hAnsi="宋体" w:eastAsia="宋体" w:cs="宋体"/>
          <w:b/>
          <w:bCs/>
          <w:sz w:val="21"/>
          <w:szCs w:val="21"/>
        </w:rPr>
        <w:t>8） 转移其他应收款且继续涉入形成的资产、负债金额</w:t>
      </w:r>
      <w:bookmarkEnd w:id="246"/>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7" w:name="_Toc989140"/>
      <w:r>
        <w:rPr>
          <w:rFonts w:ascii="宋体" w:hAnsi="宋体" w:eastAsia="宋体" w:cs="宋体"/>
          <w:b/>
          <w:bCs/>
          <w:sz w:val="21"/>
          <w:szCs w:val="21"/>
        </w:rPr>
        <w:t>8、存货</w:t>
      </w:r>
      <w:bookmarkEnd w:id="24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248" w:name="_Toc989141"/>
      <w:r>
        <w:rPr>
          <w:rFonts w:ascii="宋体" w:hAnsi="宋体" w:eastAsia="宋体" w:cs="宋体"/>
          <w:b/>
          <w:bCs/>
          <w:sz w:val="21"/>
          <w:szCs w:val="21"/>
        </w:rPr>
        <w:t>（1） 存货分类</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137,639,593.95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13,927,976.13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123,711,617.82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122,510,093.74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11,506,094.04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111,003,999.70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174,551,289.39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30,066,321.54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144,484,967.85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153,284,755.03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30,081,366.89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123,203,388.14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187,666,961.94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30,587,605.60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157,079,356.34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144,190,098.12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31,026,728.56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113,163,369.56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8,380,539.16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8,380,539.16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6,092,392.53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6,092,392.53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46,241,609.02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12,754,891.76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33,486,717.26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55,426,429.26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12,794,971.96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42,631,457.30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10,958,492.19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1,873,679.53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9,084,812.66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6,098,711.55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1,383,709.35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4,715,002.20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565,438,485.65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89,210,474.56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487,602,480.23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86,792,870.80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400,809,609.43</w:t>
            </w:r>
          </w:p>
        </w:tc>
      </w:tr>
    </w:tbl>
    <w:p>
      <w:pPr>
        <w:keepNext/>
        <w:keepLines/>
        <w:spacing w:before="300" w:after="300" w:line="280" w:lineRule="exact"/>
        <w:jc w:val="left"/>
        <w:outlineLvl w:val="3"/>
        <w:rPr>
          <w:rFonts w:ascii="宋体" w:hAnsi="宋体" w:eastAsia="宋体" w:cs="宋体"/>
          <w:b/>
          <w:bCs/>
          <w:sz w:val="21"/>
          <w:szCs w:val="21"/>
        </w:rPr>
      </w:pPr>
      <w:bookmarkStart w:id="249" w:name="_Toc989142"/>
      <w:r>
        <w:rPr>
          <w:rFonts w:ascii="宋体" w:hAnsi="宋体" w:eastAsia="宋体" w:cs="宋体"/>
          <w:b/>
          <w:bCs/>
          <w:sz w:val="21"/>
          <w:szCs w:val="21"/>
        </w:rPr>
        <w:t>（2） 存货跌价准备和合同履约成本减值准备</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11,506,094.04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2,535,978.91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114,096.82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13,927,976.13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30,081,366.89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2,681,152.52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2,696,197.87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30,066,321.54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31,026,728.56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1,518,205.49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1,957,328.45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30,587,605.60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12,794,971.96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837,289.53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877,369.73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12,754,891.76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1,383,709.35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489,970.18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1,873,679.53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86,792,870.80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8,062,596.63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5,644,992.87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89,210,474.56</w:t>
            </w:r>
          </w:p>
        </w:tc>
      </w:tr>
    </w:tbl>
    <w:p>
      <w:pPr>
        <w:pStyle w:val="5"/>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本公司存货资产负债表日按成本与可变现净值孰低计量，当存货成本低于可变现净值时，存货按成本计量；当存货成本高于可变现净值时，存货按可变现净值计量，同时按照成本高于可变现净值的差额计提存货跌价准备，计入当期损益。</w:t>
      </w:r>
    </w:p>
    <w:p>
      <w:pPr>
        <w:keepNext/>
        <w:keepLines/>
        <w:spacing w:before="300" w:after="300" w:line="280" w:lineRule="exact"/>
        <w:jc w:val="left"/>
        <w:outlineLvl w:val="3"/>
        <w:rPr>
          <w:rFonts w:ascii="宋体" w:hAnsi="宋体" w:eastAsia="宋体" w:cs="宋体"/>
          <w:b/>
          <w:bCs/>
          <w:sz w:val="21"/>
          <w:szCs w:val="21"/>
        </w:rPr>
      </w:pPr>
      <w:bookmarkStart w:id="250" w:name="_Toc989143"/>
      <w:r>
        <w:rPr>
          <w:rFonts w:ascii="宋体" w:hAnsi="宋体" w:eastAsia="宋体" w:cs="宋体"/>
          <w:b/>
          <w:bCs/>
          <w:sz w:val="21"/>
          <w:szCs w:val="21"/>
        </w:rPr>
        <w:t>（3） 存货期末余额含有借款费用资本化金额的说明</w:t>
      </w:r>
      <w:bookmarkEnd w:id="250"/>
    </w:p>
    <w:p>
      <w:pPr>
        <w:keepNext/>
        <w:keepLines/>
        <w:spacing w:before="300" w:after="300" w:line="280" w:lineRule="exact"/>
        <w:jc w:val="left"/>
        <w:outlineLvl w:val="3"/>
        <w:rPr>
          <w:rFonts w:ascii="宋体" w:hAnsi="宋体" w:eastAsia="宋体" w:cs="宋体"/>
          <w:b/>
          <w:bCs/>
          <w:sz w:val="21"/>
          <w:szCs w:val="21"/>
        </w:rPr>
      </w:pPr>
      <w:bookmarkStart w:id="251" w:name="_Toc989144"/>
      <w:r>
        <w:rPr>
          <w:rFonts w:ascii="宋体" w:hAnsi="宋体" w:eastAsia="宋体" w:cs="宋体"/>
          <w:b/>
          <w:bCs/>
          <w:sz w:val="21"/>
          <w:szCs w:val="21"/>
        </w:rPr>
        <w:t>（4） 合同履约成本本期摊销金额的说明</w:t>
      </w:r>
      <w:bookmarkEnd w:id="251"/>
    </w:p>
    <w:p>
      <w:pPr>
        <w:keepNext/>
        <w:keepLines/>
        <w:spacing w:before="300" w:after="300" w:line="280" w:lineRule="exact"/>
        <w:jc w:val="left"/>
        <w:outlineLvl w:val="2"/>
        <w:rPr>
          <w:rFonts w:ascii="宋体" w:hAnsi="宋体" w:eastAsia="宋体" w:cs="宋体"/>
          <w:b/>
          <w:bCs/>
          <w:sz w:val="21"/>
          <w:szCs w:val="21"/>
        </w:rPr>
      </w:pPr>
      <w:bookmarkStart w:id="252" w:name="_Toc989145"/>
      <w:r>
        <w:rPr>
          <w:rFonts w:ascii="宋体" w:hAnsi="宋体" w:eastAsia="宋体" w:cs="宋体"/>
          <w:b/>
          <w:bCs/>
          <w:sz w:val="21"/>
          <w:szCs w:val="21"/>
        </w:rPr>
        <w:t>9、合同资产</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36,491.38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968,771.39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48,438.57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36,491.38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968,771.39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48,438.57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920,332.82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6"/>
        <w:gridCol w:w="1770"/>
        <w:gridCol w:w="1280"/>
        <w:gridCol w:w="1280"/>
        <w:gridCol w:w="1841"/>
        <w:gridCol w:w="1280"/>
        <w:gridCol w:w="7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ascii="Calibri" w:hAnsi="Calibri" w:cs="Calibri"/>
                <w:sz w:val="21"/>
                <w:szCs w:val="21"/>
              </w:rPr>
            </w:pPr>
            <w:r>
              <w:rPr>
                <w:rFonts w:hint="eastAsia" w:ascii="宋体" w:hAnsi="宋体" w:eastAsia="宋体" w:cs="宋体"/>
                <w:color w:val="000000"/>
                <w:sz w:val="18"/>
                <w:szCs w:val="18"/>
              </w:rPr>
              <w:t>项目</w:t>
            </w:r>
          </w:p>
        </w:tc>
        <w:tc>
          <w:tcPr>
            <w:tcW w:w="153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上年年末余额</w:t>
            </w:r>
          </w:p>
        </w:tc>
        <w:tc>
          <w:tcPr>
            <w:tcW w:w="11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本期计提</w:t>
            </w:r>
          </w:p>
        </w:tc>
        <w:tc>
          <w:tcPr>
            <w:tcW w:w="11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本期转回</w:t>
            </w:r>
          </w:p>
        </w:tc>
        <w:tc>
          <w:tcPr>
            <w:tcW w:w="1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本期转销</w:t>
            </w:r>
            <w:r>
              <w:rPr>
                <w:rFonts w:hint="default" w:ascii="Times New Roman" w:hAnsi="Times New Roman" w:cs="Times New Roman"/>
                <w:color w:val="000000"/>
                <w:sz w:val="18"/>
                <w:szCs w:val="18"/>
              </w:rPr>
              <w:t>/</w:t>
            </w:r>
            <w:r>
              <w:rPr>
                <w:rFonts w:hint="eastAsia" w:ascii="宋体" w:hAnsi="宋体" w:eastAsia="宋体" w:cs="宋体"/>
                <w:color w:val="000000"/>
                <w:sz w:val="18"/>
                <w:szCs w:val="18"/>
              </w:rPr>
              <w:t>核销</w:t>
            </w:r>
          </w:p>
        </w:tc>
        <w:tc>
          <w:tcPr>
            <w:tcW w:w="11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期末余额</w:t>
            </w:r>
          </w:p>
        </w:tc>
        <w:tc>
          <w:tcPr>
            <w:tcW w:w="6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color w:val="000000"/>
                <w:sz w:val="18"/>
                <w:szCs w:val="18"/>
              </w:rPr>
              <w:t>未到期质保金</w:t>
            </w:r>
          </w:p>
        </w:tc>
        <w:tc>
          <w:tcPr>
            <w:tcW w:w="15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default" w:ascii="Times New Roman" w:hAnsi="Times New Roman" w:cs="Times New Roman"/>
                <w:color w:val="000000"/>
                <w:sz w:val="18"/>
                <w:szCs w:val="18"/>
              </w:rPr>
              <w:t>48,438.57</w:t>
            </w:r>
          </w:p>
        </w:tc>
        <w:tc>
          <w:tcPr>
            <w:tcW w:w="11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-11,947.19</w:t>
            </w:r>
          </w:p>
        </w:tc>
        <w:tc>
          <w:tcPr>
            <w:tcW w:w="11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c>
          <w:tcPr>
            <w:tcW w:w="1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c>
          <w:tcPr>
            <w:tcW w:w="11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36,491.38</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default" w:ascii="Times New Roman" w:hAnsi="Times New Roman" w:cs="Times New Roman"/>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18"/>
                <w:szCs w:val="18"/>
              </w:rPr>
              <w:t>合计</w:t>
            </w:r>
          </w:p>
        </w:tc>
        <w:tc>
          <w:tcPr>
            <w:tcW w:w="15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48,438.57</w:t>
            </w:r>
          </w:p>
        </w:tc>
        <w:tc>
          <w:tcPr>
            <w:tcW w:w="11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-11,947.19</w:t>
            </w:r>
          </w:p>
        </w:tc>
        <w:tc>
          <w:tcPr>
            <w:tcW w:w="11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c>
          <w:tcPr>
            <w:tcW w:w="1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c>
          <w:tcPr>
            <w:tcW w:w="11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36,491.38</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color w:val="000000"/>
                <w:sz w:val="18"/>
                <w:szCs w:val="18"/>
              </w:rPr>
              <w:t> </w:t>
            </w:r>
          </w:p>
        </w:tc>
      </w:tr>
    </w:tbl>
    <w:p>
      <w:pPr>
        <w:pStyle w:val="5"/>
        <w:keepNext w:val="0"/>
        <w:keepLines w:val="0"/>
        <w:widowControl/>
        <w:suppressLineNumbers w:val="0"/>
        <w:spacing w:before="0" w:beforeAutospacing="0" w:after="0" w:afterAutospacing="0" w:line="400" w:lineRule="atLeast"/>
        <w:ind w:left="0" w:right="0"/>
        <w:rPr>
          <w:rFonts w:hint="default" w:ascii="Calibri" w:hAnsi="Calibri" w:cs="Calibri"/>
          <w:sz w:val="21"/>
          <w:szCs w:val="21"/>
        </w:rPr>
      </w:pPr>
      <w:r>
        <w:rPr>
          <w:rFonts w:hint="default" w:ascii="Calibri" w:hAnsi="Calibri" w:eastAsia="宋体" w:cs="Calibri"/>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253" w:name="_Toc989146"/>
      <w:r>
        <w:rPr>
          <w:rFonts w:ascii="宋体" w:hAnsi="宋体" w:eastAsia="宋体" w:cs="宋体"/>
          <w:b/>
          <w:bCs/>
          <w:sz w:val="21"/>
          <w:szCs w:val="21"/>
        </w:rPr>
        <w:t>10、其他流动资产</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5,496,170.47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15,518,268.84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C919项目研发支出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1,528,274.87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2,787,582.52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805,681.49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7,024,445.34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19,111,532.85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4" w:name="_Toc989147"/>
      <w:r>
        <w:rPr>
          <w:rFonts w:ascii="宋体" w:hAnsi="宋体" w:eastAsia="宋体" w:cs="宋体"/>
          <w:b/>
          <w:bCs/>
          <w:sz w:val="21"/>
          <w:szCs w:val="21"/>
        </w:rPr>
        <w:t>11、长期股权投资</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5" w:name="_Toc989148"/>
      <w:r>
        <w:rPr>
          <w:rFonts w:ascii="宋体" w:hAnsi="宋体" w:eastAsia="宋体" w:cs="宋体"/>
          <w:b/>
          <w:bCs/>
          <w:sz w:val="21"/>
          <w:szCs w:val="21"/>
        </w:rPr>
        <w:t>12、其他权益工具投资</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27,884,168.83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26,707,545.17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26,332,800.00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17,554,512.14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3,380,230.13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3,272,818.63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47,534,875.94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1,846,740.26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11,555,771.00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380,230.13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6" w:name="_Toc989149"/>
      <w:r>
        <w:rPr>
          <w:rFonts w:ascii="宋体" w:hAnsi="宋体" w:eastAsia="宋体" w:cs="宋体"/>
          <w:b/>
          <w:bCs/>
          <w:sz w:val="21"/>
          <w:szCs w:val="21"/>
        </w:rPr>
        <w:t>13、固定资产</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bl>
    <w:p>
      <w:pPr>
        <w:keepNext/>
        <w:keepLines/>
        <w:spacing w:before="300" w:after="300" w:line="280" w:lineRule="exact"/>
        <w:jc w:val="left"/>
        <w:outlineLvl w:val="3"/>
        <w:rPr>
          <w:rFonts w:ascii="宋体" w:hAnsi="宋体" w:eastAsia="宋体" w:cs="宋体"/>
          <w:b/>
          <w:bCs/>
          <w:sz w:val="21"/>
          <w:szCs w:val="21"/>
        </w:rPr>
      </w:pPr>
      <w:bookmarkStart w:id="257" w:name="_Toc989150"/>
      <w:r>
        <w:rPr>
          <w:rFonts w:ascii="宋体" w:hAnsi="宋体" w:eastAsia="宋体" w:cs="宋体"/>
          <w:b/>
          <w:bCs/>
          <w:sz w:val="21"/>
          <w:szCs w:val="21"/>
        </w:rPr>
        <w:t>（1） 固定资产情况</w:t>
      </w:r>
      <w:bookmarkEnd w:id="2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497,896,978.71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424,307,382.45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4,239,834.52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31,510,545.08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957,954,740.76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2,855,650.93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27,782,846.82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86,563.77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4,803,531.61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35,528,593.13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-3,523.24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9,446,119.90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3,276,577.66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12,732,974.32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2,410,140.44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19,891,744.67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493,733.70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22,795,618.81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449,033.73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-1,555,017.75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72,763.77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1,033,220.25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8,435,899.21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586,657.96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9,099,357.17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8,435,899.21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586,657.96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9,099,357.17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500,752,629.64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443,654,330.06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4,249,598.29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35,727,418.73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984,383,976.72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91,525,283.39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227,184,200.97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2,538,089.73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25,996,743.02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347,244,317.11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12,947,346.87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32,142,597.06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405,553.51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2,173,114.30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47,668,611.74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14,158,872.70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29,563,906.59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272,438.02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3,673,394.43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47,668,611.74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 —其他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-1,211,525.83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2,578,690.47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133,115.49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-1,500,280.13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8,229,529.70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72,960.00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560,171.19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8,862,660.89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8,229,529.70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72,960.00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560,171.19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8,862,660.89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104,472,630.26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251,097,268.33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2,870,683.24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27,609,686.13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386,050,267.96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395,476,571.27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192,479,978.90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1,377,836.07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8,116,863.27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405,568,267.21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197,046,098.65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1,700,665.81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5,512,932.73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609,827,964.40</w:t>
            </w:r>
          </w:p>
        </w:tc>
      </w:tr>
    </w:tbl>
    <w:p>
      <w:pPr>
        <w:keepNext/>
        <w:keepLines/>
        <w:spacing w:before="300" w:after="300" w:line="280" w:lineRule="exact"/>
        <w:jc w:val="left"/>
        <w:outlineLvl w:val="3"/>
        <w:rPr>
          <w:rFonts w:ascii="宋体" w:hAnsi="宋体" w:eastAsia="宋体" w:cs="宋体"/>
          <w:b/>
          <w:bCs/>
          <w:sz w:val="21"/>
          <w:szCs w:val="21"/>
        </w:rPr>
      </w:pPr>
      <w:bookmarkStart w:id="258" w:name="_Toc989151"/>
      <w:r>
        <w:rPr>
          <w:rFonts w:ascii="宋体" w:hAnsi="宋体" w:eastAsia="宋体" w:cs="宋体"/>
          <w:b/>
          <w:bCs/>
          <w:sz w:val="21"/>
          <w:szCs w:val="21"/>
        </w:rPr>
        <w:t>（2） 暂时闲置的固定资产情况</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keepNext/>
        <w:keepLines/>
        <w:spacing w:before="300" w:after="300" w:line="280" w:lineRule="exact"/>
        <w:jc w:val="left"/>
        <w:outlineLvl w:val="3"/>
        <w:rPr>
          <w:rFonts w:ascii="宋体" w:hAnsi="宋体" w:eastAsia="宋体" w:cs="宋体"/>
          <w:b/>
          <w:bCs/>
          <w:sz w:val="21"/>
          <w:szCs w:val="21"/>
        </w:rPr>
      </w:pPr>
      <w:bookmarkStart w:id="259" w:name="_Toc989152"/>
      <w:r>
        <w:rPr>
          <w:rFonts w:ascii="宋体" w:hAnsi="宋体" w:eastAsia="宋体" w:cs="宋体"/>
          <w:b/>
          <w:bCs/>
          <w:sz w:val="21"/>
          <w:szCs w:val="21"/>
        </w:rPr>
        <w:t>（3） 通过经营租赁租出的固定资产</w:t>
      </w:r>
      <w:bookmarkEnd w:id="2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r>
    </w:tbl>
    <w:p>
      <w:pPr>
        <w:keepNext/>
        <w:keepLines/>
        <w:spacing w:before="300" w:after="300" w:line="280" w:lineRule="exact"/>
        <w:jc w:val="left"/>
        <w:outlineLvl w:val="3"/>
        <w:rPr>
          <w:rFonts w:ascii="宋体" w:hAnsi="宋体" w:eastAsia="宋体" w:cs="宋体"/>
          <w:b/>
          <w:bCs/>
          <w:sz w:val="21"/>
          <w:szCs w:val="21"/>
        </w:rPr>
      </w:pPr>
      <w:bookmarkStart w:id="260" w:name="_Toc989153"/>
      <w:r>
        <w:rPr>
          <w:rFonts w:ascii="宋体" w:hAnsi="宋体" w:eastAsia="宋体" w:cs="宋体"/>
          <w:b/>
          <w:bCs/>
          <w:sz w:val="21"/>
          <w:szCs w:val="21"/>
        </w:rPr>
        <w:t>（4） 未办妥产权证书的固定资产情况</w:t>
      </w:r>
      <w:bookmarkEnd w:id="2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86"/>
        <w:gridCol w:w="2528"/>
        <w:gridCol w:w="23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ascii="Calibri" w:hAnsi="Calibri" w:cs="Calibri"/>
                <w:color w:val="auto"/>
                <w:sz w:val="21"/>
                <w:szCs w:val="21"/>
              </w:rPr>
            </w:pPr>
            <w:r>
              <w:rPr>
                <w:rFonts w:hint="eastAsia" w:ascii="宋体" w:hAnsi="宋体" w:eastAsia="宋体" w:cs="宋体"/>
                <w:color w:val="auto"/>
                <w:sz w:val="18"/>
                <w:szCs w:val="18"/>
                <w:u w:val="single"/>
              </w:rPr>
              <w:t>项目</w:t>
            </w:r>
          </w:p>
        </w:tc>
        <w:tc>
          <w:tcPr>
            <w:tcW w:w="2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账面价值</w:t>
            </w:r>
          </w:p>
        </w:tc>
        <w:tc>
          <w:tcPr>
            <w:tcW w:w="19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未办妥产权证书原因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二期综合楼</w:t>
            </w:r>
          </w:p>
        </w:tc>
        <w:tc>
          <w:tcPr>
            <w:tcW w:w="2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51,585,410.46 </w:t>
            </w:r>
          </w:p>
        </w:tc>
        <w:tc>
          <w:tcPr>
            <w:tcW w:w="19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办理产证中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东门卫</w:t>
            </w:r>
          </w:p>
        </w:tc>
        <w:tc>
          <w:tcPr>
            <w:tcW w:w="2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252,977.63 </w:t>
            </w:r>
          </w:p>
        </w:tc>
        <w:tc>
          <w:tcPr>
            <w:tcW w:w="19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办理产证中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联合厂房（三）</w:t>
            </w:r>
          </w:p>
        </w:tc>
        <w:tc>
          <w:tcPr>
            <w:tcW w:w="2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20,569,210.40 </w:t>
            </w:r>
          </w:p>
        </w:tc>
        <w:tc>
          <w:tcPr>
            <w:tcW w:w="19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办理产证中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成品库房</w:t>
            </w:r>
          </w:p>
        </w:tc>
        <w:tc>
          <w:tcPr>
            <w:tcW w:w="2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1,662,253.00 </w:t>
            </w:r>
          </w:p>
        </w:tc>
        <w:tc>
          <w:tcPr>
            <w:tcW w:w="19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办理产证中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5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合计</w:t>
            </w:r>
          </w:p>
        </w:tc>
        <w:tc>
          <w:tcPr>
            <w:tcW w:w="2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74,069,851.49</w:t>
            </w:r>
          </w:p>
        </w:tc>
        <w:tc>
          <w:tcPr>
            <w:tcW w:w="19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default" w:ascii="Times New Roman" w:hAnsi="Times New Roman" w:cs="Times New Roman"/>
                <w:color w:val="auto"/>
                <w:sz w:val="18"/>
                <w:szCs w:val="18"/>
                <w:u w:val="single"/>
              </w:rPr>
              <w:t> </w:t>
            </w:r>
          </w:p>
        </w:tc>
      </w:tr>
    </w:tbl>
    <w:p>
      <w:pPr>
        <w:keepNext/>
        <w:keepLines/>
        <w:spacing w:before="300" w:after="300" w:line="280" w:lineRule="exact"/>
        <w:jc w:val="left"/>
        <w:outlineLvl w:val="3"/>
        <w:rPr>
          <w:rFonts w:ascii="宋体" w:hAnsi="宋体" w:eastAsia="宋体" w:cs="宋体"/>
          <w:b/>
          <w:bCs/>
          <w:sz w:val="21"/>
          <w:szCs w:val="21"/>
        </w:rPr>
      </w:pPr>
      <w:bookmarkStart w:id="261" w:name="_Toc989154"/>
      <w:r>
        <w:rPr>
          <w:rFonts w:ascii="宋体" w:hAnsi="宋体" w:eastAsia="宋体" w:cs="宋体"/>
          <w:b/>
          <w:bCs/>
          <w:sz w:val="21"/>
          <w:szCs w:val="21"/>
        </w:rPr>
        <w:t>（5） 固定资产清理</w:t>
      </w:r>
      <w:bookmarkEnd w:id="2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2" w:name="_Toc989155"/>
      <w:r>
        <w:rPr>
          <w:rFonts w:ascii="宋体" w:hAnsi="宋体" w:eastAsia="宋体" w:cs="宋体"/>
          <w:b/>
          <w:bCs/>
          <w:sz w:val="21"/>
          <w:szCs w:val="21"/>
        </w:rPr>
        <w:t>14、在建工程</w:t>
      </w:r>
      <w:bookmarkEnd w:id="2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bl>
    <w:p>
      <w:pPr>
        <w:keepNext/>
        <w:keepLines/>
        <w:spacing w:before="300" w:after="300" w:line="280" w:lineRule="exact"/>
        <w:jc w:val="left"/>
        <w:outlineLvl w:val="3"/>
        <w:rPr>
          <w:rFonts w:ascii="宋体" w:hAnsi="宋体" w:eastAsia="宋体" w:cs="宋体"/>
          <w:b/>
          <w:bCs/>
          <w:sz w:val="21"/>
          <w:szCs w:val="21"/>
        </w:rPr>
      </w:pPr>
      <w:bookmarkStart w:id="263" w:name="_Toc989156"/>
      <w:r>
        <w:rPr>
          <w:rFonts w:ascii="宋体" w:hAnsi="宋体" w:eastAsia="宋体" w:cs="宋体"/>
          <w:b/>
          <w:bCs/>
          <w:sz w:val="21"/>
          <w:szCs w:val="21"/>
        </w:rPr>
        <w:t>（1） 在建工程情况</w:t>
      </w:r>
      <w:bookmarkEnd w:id="2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17,030,566.10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17,030,566.10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18,839,266.95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18,839,266.95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115,912,178.21</w:t>
            </w:r>
          </w:p>
        </w:tc>
      </w:tr>
    </w:tbl>
    <w:p>
      <w:pPr>
        <w:keepNext/>
        <w:keepLines/>
        <w:spacing w:before="300" w:after="300" w:line="280" w:lineRule="exact"/>
        <w:jc w:val="left"/>
        <w:outlineLvl w:val="3"/>
        <w:rPr>
          <w:rFonts w:ascii="宋体" w:hAnsi="宋体" w:eastAsia="宋体" w:cs="宋体"/>
          <w:b/>
          <w:bCs/>
          <w:sz w:val="21"/>
          <w:szCs w:val="21"/>
        </w:rPr>
      </w:pPr>
      <w:bookmarkStart w:id="264" w:name="_Toc989157"/>
      <w:r>
        <w:rPr>
          <w:rFonts w:ascii="宋体" w:hAnsi="宋体" w:eastAsia="宋体" w:cs="宋体"/>
          <w:b/>
          <w:bCs/>
          <w:sz w:val="21"/>
          <w:szCs w:val="21"/>
        </w:rPr>
        <w:t>（2） 重要在建工程项目本期变动情况</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麓谷基地产业化项目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50,020,314.29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63.14%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97,072,911.26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50,020,314.29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65" w:name="_Toc989158"/>
      <w:r>
        <w:rPr>
          <w:rFonts w:ascii="宋体" w:hAnsi="宋体" w:eastAsia="宋体" w:cs="宋体"/>
          <w:b/>
          <w:bCs/>
          <w:sz w:val="21"/>
          <w:szCs w:val="21"/>
        </w:rPr>
        <w:t>（3） 本期计提在建工程减值准备情况</w:t>
      </w:r>
      <w:bookmarkEnd w:id="2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ind w:firstLine="360" w:firstLineChars="200"/>
        <w:jc w:val="left"/>
        <w:rPr>
          <w:rFonts w:ascii="宋体" w:hAnsi="宋体" w:eastAsia="宋体" w:cs="宋体"/>
          <w:sz w:val="18"/>
          <w:szCs w:val="18"/>
        </w:rPr>
      </w:pPr>
      <w:r>
        <w:rPr>
          <w:rFonts w:hint="eastAsia" w:ascii="宋体" w:hAnsi="宋体" w:eastAsia="宋体" w:cs="宋体"/>
          <w:sz w:val="18"/>
          <w:szCs w:val="18"/>
        </w:rPr>
        <w:t>本公司期末在建工程无减值迹象，无需计提减值准备。</w:t>
      </w:r>
    </w:p>
    <w:p>
      <w:pPr>
        <w:keepNext/>
        <w:keepLines/>
        <w:spacing w:before="300" w:after="300" w:line="280" w:lineRule="exact"/>
        <w:jc w:val="left"/>
        <w:outlineLvl w:val="3"/>
        <w:rPr>
          <w:rFonts w:ascii="宋体" w:hAnsi="宋体" w:eastAsia="宋体" w:cs="宋体"/>
          <w:b/>
          <w:bCs/>
          <w:sz w:val="21"/>
          <w:szCs w:val="21"/>
        </w:rPr>
      </w:pPr>
      <w:bookmarkStart w:id="266" w:name="_Toc989159"/>
      <w:r>
        <w:rPr>
          <w:rFonts w:ascii="宋体" w:hAnsi="宋体" w:eastAsia="宋体" w:cs="宋体"/>
          <w:b/>
          <w:bCs/>
          <w:sz w:val="21"/>
          <w:szCs w:val="21"/>
        </w:rPr>
        <w:t>（4） 工程物资</w:t>
      </w:r>
      <w:bookmarkEnd w:id="2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7" w:name="_Toc989160"/>
      <w:r>
        <w:rPr>
          <w:rFonts w:ascii="宋体" w:hAnsi="宋体" w:eastAsia="宋体" w:cs="宋体"/>
          <w:b/>
          <w:bCs/>
          <w:sz w:val="21"/>
          <w:szCs w:val="21"/>
        </w:rPr>
        <w:t>15、无形资产</w:t>
      </w:r>
      <w:bookmarkEnd w:id="267"/>
    </w:p>
    <w:p>
      <w:pPr>
        <w:keepNext/>
        <w:keepLines/>
        <w:spacing w:before="300" w:after="300" w:line="280" w:lineRule="exact"/>
        <w:jc w:val="left"/>
        <w:outlineLvl w:val="3"/>
        <w:rPr>
          <w:rFonts w:ascii="宋体" w:hAnsi="宋体" w:eastAsia="宋体" w:cs="宋体"/>
          <w:b/>
          <w:bCs/>
          <w:sz w:val="21"/>
          <w:szCs w:val="21"/>
        </w:rPr>
      </w:pPr>
      <w:bookmarkStart w:id="268" w:name="_Toc989161"/>
      <w:r>
        <w:rPr>
          <w:rFonts w:ascii="宋体" w:hAnsi="宋体" w:eastAsia="宋体" w:cs="宋体"/>
          <w:b/>
          <w:bCs/>
          <w:sz w:val="21"/>
          <w:szCs w:val="21"/>
        </w:rPr>
        <w:t>（1） 无形资产情况</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专有技术</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6,429,848.87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194,141,782.28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401,483,226.94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25,441,096.96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26,085,938.66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644,841.70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193,700.17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838,541.87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25,247,396.79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25,247,396.79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7,074,690.57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219,582,879.24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427,569,165.60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23,187,664.37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3,200,366.84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121,186,330.96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147,574,362.17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4,036,536.40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1,059,262.38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13,786,503.65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18,882,302.43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4,036,536.40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1,059,262.38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13,786,503.65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18,882,302.43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27,224,200.77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4,259,629.22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134,972,834.61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166,456,664.60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173,186,711.10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2,815,061.35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82,642,711.69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258,644,484.14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177,223,247.50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3,229,482.03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70,988,118.38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251,440,847.91</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本期末通过公司内部研发形成的无形资产占无形资产余额的比例31.95%。</w:t>
      </w:r>
    </w:p>
    <w:p>
      <w:pPr>
        <w:keepNext/>
        <w:keepLines/>
        <w:spacing w:before="300" w:after="300" w:line="280" w:lineRule="exact"/>
        <w:jc w:val="left"/>
        <w:outlineLvl w:val="3"/>
        <w:rPr>
          <w:rFonts w:ascii="宋体" w:hAnsi="宋体" w:eastAsia="宋体" w:cs="宋体"/>
          <w:b/>
          <w:bCs/>
          <w:sz w:val="21"/>
          <w:szCs w:val="21"/>
        </w:rPr>
      </w:pPr>
      <w:bookmarkStart w:id="269" w:name="_Toc989162"/>
      <w:r>
        <w:rPr>
          <w:rFonts w:ascii="宋体" w:hAnsi="宋体" w:eastAsia="宋体" w:cs="宋体"/>
          <w:b/>
          <w:bCs/>
          <w:sz w:val="21"/>
          <w:szCs w:val="21"/>
        </w:rPr>
        <w:t>（2） 未办妥产权证书的土地使用权情况</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0" w:name="_Toc989163"/>
      <w:r>
        <w:rPr>
          <w:rFonts w:ascii="宋体" w:hAnsi="宋体" w:eastAsia="宋体" w:cs="宋体"/>
          <w:b/>
          <w:bCs/>
          <w:sz w:val="21"/>
          <w:szCs w:val="21"/>
        </w:rPr>
        <w:t>16、开发支出</w:t>
      </w:r>
      <w:bookmarkEnd w:id="2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42,122,881.75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42,122,881.75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开发支出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22,428,822.71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25,247,396.79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34,556,647.14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64,551,704.46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25,247,396.79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42,122,881.75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5"/>
        <w:keepNext w:val="0"/>
        <w:keepLines w:val="0"/>
        <w:widowControl/>
        <w:suppressLineNumbers w:val="0"/>
        <w:spacing w:before="0" w:beforeAutospacing="1" w:after="0" w:afterAutospacing="1"/>
        <w:ind w:left="0" w:right="0"/>
      </w:pPr>
      <w:r>
        <w:rPr>
          <w:rStyle w:val="8"/>
          <w:rFonts w:hint="eastAsia" w:ascii="宋体" w:hAnsi="宋体" w:eastAsia="宋体" w:cs="宋体"/>
          <w:b/>
          <w:bCs/>
          <w:sz w:val="21"/>
          <w:szCs w:val="21"/>
        </w:rPr>
        <w:t>主要开发支出项目的资本化开始时点、资本化的具体依据、截至期末的研发进度</w:t>
      </w:r>
    </w:p>
    <w:tbl>
      <w:tblPr>
        <w:tblStyle w:val="6"/>
        <w:tblW w:w="462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8"/>
        <w:gridCol w:w="2095"/>
        <w:gridCol w:w="29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19" w:hRule="atLeast"/>
        </w:trPr>
        <w:tc>
          <w:tcPr>
            <w:tcW w:w="222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Style w:val="8"/>
                <w:rFonts w:hint="eastAsia" w:ascii="宋体" w:hAnsi="宋体" w:eastAsia="宋体" w:cs="宋体"/>
                <w:sz w:val="18"/>
                <w:szCs w:val="18"/>
              </w:rPr>
              <w:t>项目名称</w:t>
            </w:r>
          </w:p>
        </w:tc>
        <w:tc>
          <w:tcPr>
            <w:tcW w:w="1149"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Style w:val="8"/>
                <w:rFonts w:hint="eastAsia" w:ascii="宋体" w:hAnsi="宋体" w:eastAsia="宋体" w:cs="宋体"/>
                <w:sz w:val="18"/>
                <w:szCs w:val="18"/>
              </w:rPr>
              <w:t>期末余额</w:t>
            </w:r>
          </w:p>
        </w:tc>
        <w:tc>
          <w:tcPr>
            <w:tcW w:w="1626"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Style w:val="8"/>
                <w:rFonts w:hint="eastAsia" w:ascii="宋体" w:hAnsi="宋体" w:eastAsia="宋体" w:cs="宋体"/>
                <w:sz w:val="18"/>
                <w:szCs w:val="18"/>
              </w:rPr>
              <w:t>截至期末的研发进度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22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eastAsia" w:ascii="宋体" w:hAnsi="宋体" w:eastAsia="宋体" w:cs="宋体"/>
                <w:sz w:val="18"/>
                <w:szCs w:val="18"/>
              </w:rPr>
              <w:t>军机机轮刹车系统研制（二）</w:t>
            </w:r>
          </w:p>
        </w:tc>
        <w:tc>
          <w:tcPr>
            <w:tcW w:w="114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183"/>
              <w:jc w:val="right"/>
              <w:rPr>
                <w:rFonts w:hint="default" w:ascii="Calibri" w:hAnsi="Calibri" w:cs="Calibri"/>
                <w:sz w:val="21"/>
                <w:szCs w:val="21"/>
                <w:highlight w:val="none"/>
              </w:rPr>
            </w:pPr>
            <w:r>
              <w:rPr>
                <w:rFonts w:ascii="Times New Roman" w:hAnsi="Times New Roman" w:eastAsia="宋体" w:cs="Times New Roman"/>
                <w:color w:val="auto"/>
                <w:sz w:val="18"/>
                <w:szCs w:val="18"/>
                <w:highlight w:val="none"/>
              </w:rPr>
              <w:t>23,013,659.65</w:t>
            </w:r>
          </w:p>
        </w:tc>
        <w:tc>
          <w:tcPr>
            <w:tcW w:w="16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highlight w:val="none"/>
              </w:rPr>
            </w:pPr>
            <w:r>
              <w:rPr>
                <w:rFonts w:hint="eastAsia" w:ascii="宋体" w:hAnsi="宋体" w:eastAsia="宋体" w:cs="宋体"/>
                <w:sz w:val="18"/>
                <w:szCs w:val="18"/>
                <w:highlight w:val="none"/>
              </w:rPr>
              <w:t>已进入试飞鉴定阶段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rPr>
        <w:tc>
          <w:tcPr>
            <w:tcW w:w="222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eastAsia" w:ascii="宋体" w:hAnsi="宋体" w:eastAsia="宋体" w:cs="宋体"/>
                <w:sz w:val="18"/>
                <w:szCs w:val="18"/>
              </w:rPr>
              <w:t>金属碳化物粉末制备技术（一）</w:t>
            </w:r>
          </w:p>
        </w:tc>
        <w:tc>
          <w:tcPr>
            <w:tcW w:w="114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183"/>
              <w:jc w:val="right"/>
              <w:rPr>
                <w:rFonts w:hint="default" w:ascii="Calibri" w:hAnsi="Calibri" w:cs="Calibri"/>
                <w:sz w:val="21"/>
                <w:szCs w:val="21"/>
              </w:rPr>
            </w:pPr>
            <w:r>
              <w:rPr>
                <w:rFonts w:hint="default" w:ascii="Times New Roman" w:hAnsi="Times New Roman" w:cs="Times New Roman"/>
                <w:sz w:val="18"/>
                <w:szCs w:val="18"/>
              </w:rPr>
              <w:t>2,025,510.15</w:t>
            </w:r>
          </w:p>
        </w:tc>
        <w:tc>
          <w:tcPr>
            <w:tcW w:w="16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rPr>
                <w:rFonts w:hint="default" w:ascii="Calibri" w:hAnsi="Calibri" w:cs="Calibri"/>
                <w:sz w:val="21"/>
                <w:szCs w:val="21"/>
              </w:rPr>
            </w:pPr>
            <w:r>
              <w:rPr>
                <w:rFonts w:hint="eastAsia" w:ascii="宋体" w:hAnsi="宋体" w:eastAsia="宋体" w:cs="宋体"/>
                <w:sz w:val="18"/>
                <w:szCs w:val="18"/>
              </w:rPr>
              <w:t>产业化开发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rPr>
        <w:tc>
          <w:tcPr>
            <w:tcW w:w="222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jc w:val="center"/>
              <w:rPr>
                <w:rFonts w:hint="default" w:ascii="Calibri" w:hAnsi="Calibri" w:cs="Calibri"/>
                <w:sz w:val="21"/>
                <w:szCs w:val="21"/>
              </w:rPr>
            </w:pPr>
            <w:r>
              <w:rPr>
                <w:rFonts w:hint="eastAsia" w:ascii="宋体" w:hAnsi="宋体" w:eastAsia="宋体" w:cs="宋体"/>
                <w:sz w:val="18"/>
                <w:szCs w:val="18"/>
              </w:rPr>
              <w:t>合</w:t>
            </w:r>
            <w:r>
              <w:rPr>
                <w:rFonts w:hint="default" w:ascii="Times New Roman" w:hAnsi="Times New Roman" w:cs="Times New Roman"/>
                <w:sz w:val="18"/>
                <w:szCs w:val="18"/>
              </w:rPr>
              <w:t xml:space="preserve">  </w:t>
            </w:r>
            <w:r>
              <w:rPr>
                <w:rFonts w:hint="eastAsia" w:ascii="宋体" w:hAnsi="宋体" w:eastAsia="宋体" w:cs="宋体"/>
                <w:sz w:val="18"/>
                <w:szCs w:val="18"/>
              </w:rPr>
              <w:t>计</w:t>
            </w:r>
          </w:p>
        </w:tc>
        <w:tc>
          <w:tcPr>
            <w:tcW w:w="114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183"/>
              <w:jc w:val="right"/>
              <w:rPr>
                <w:rFonts w:hint="default" w:ascii="Calibri" w:hAnsi="Calibri" w:eastAsia="宋体" w:cs="Calibri"/>
                <w:sz w:val="21"/>
                <w:szCs w:val="21"/>
                <w:highlight w:val="none"/>
                <w:lang w:val="en-US" w:eastAsia="zh-CN"/>
              </w:rPr>
            </w:pPr>
            <w:r>
              <w:rPr>
                <w:rFonts w:hint="default" w:ascii="Times New Roman" w:hAnsi="Times New Roman" w:cs="Times New Roman"/>
                <w:sz w:val="18"/>
                <w:szCs w:val="18"/>
                <w:highlight w:val="none"/>
              </w:rPr>
              <w:t>2</w:t>
            </w:r>
            <w:r>
              <w:rPr>
                <w:rFonts w:hint="eastAsia" w:cs="Times New Roman"/>
                <w:sz w:val="18"/>
                <w:szCs w:val="18"/>
                <w:highlight w:val="none"/>
                <w:lang w:val="en-US" w:eastAsia="zh-CN"/>
              </w:rPr>
              <w:t>5</w:t>
            </w:r>
            <w:r>
              <w:rPr>
                <w:rFonts w:hint="default" w:ascii="Times New Roman" w:hAnsi="Times New Roman" w:cs="Times New Roman"/>
                <w:sz w:val="18"/>
                <w:szCs w:val="18"/>
                <w:highlight w:val="none"/>
              </w:rPr>
              <w:t>,</w:t>
            </w:r>
            <w:r>
              <w:rPr>
                <w:rFonts w:hint="eastAsia" w:cs="Times New Roman"/>
                <w:sz w:val="18"/>
                <w:szCs w:val="18"/>
                <w:highlight w:val="none"/>
                <w:lang w:val="en-US" w:eastAsia="zh-CN"/>
              </w:rPr>
              <w:t>039,169.80</w:t>
            </w:r>
          </w:p>
        </w:tc>
        <w:tc>
          <w:tcPr>
            <w:tcW w:w="162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60" w:lineRule="atLeast"/>
              <w:ind w:left="0" w:right="0" w:firstLine="180"/>
              <w:rPr>
                <w:rFonts w:hint="default" w:ascii="Calibri" w:hAnsi="Calibri" w:cs="Calibri"/>
                <w:sz w:val="21"/>
                <w:szCs w:val="21"/>
                <w:highlight w:val="none"/>
              </w:rPr>
            </w:pPr>
            <w:r>
              <w:rPr>
                <w:rFonts w:hint="default" w:ascii="Times New Roman" w:hAnsi="Times New Roman" w:cs="Times New Roman"/>
                <w:sz w:val="18"/>
                <w:szCs w:val="18"/>
                <w:highlight w:val="none"/>
              </w:rPr>
              <w:t> </w:t>
            </w:r>
          </w:p>
        </w:tc>
      </w:tr>
    </w:tbl>
    <w:p>
      <w:pPr>
        <w:pStyle w:val="5"/>
        <w:keepNext w:val="0"/>
        <w:keepLines w:val="0"/>
        <w:widowControl/>
        <w:suppressLineNumbers w:val="0"/>
        <w:spacing w:before="0" w:beforeAutospacing="1" w:after="0" w:afterAutospacing="1"/>
        <w:ind w:left="0" w:right="0"/>
      </w:pPr>
      <w:r>
        <w:rPr>
          <w:rStyle w:val="8"/>
          <w:rFonts w:hint="eastAsia" w:ascii="宋体" w:hAnsi="宋体" w:eastAsia="宋体" w:cs="宋体"/>
          <w:b/>
          <w:bCs/>
          <w:sz w:val="21"/>
          <w:szCs w:val="21"/>
        </w:rPr>
        <w:t>本公司开发支出项目的资本化时点及资本化的依据，详见本附注</w:t>
      </w:r>
      <w:r>
        <w:rPr>
          <w:rStyle w:val="8"/>
          <w:rFonts w:hint="default" w:ascii="Times New Roman" w:hAnsi="Times New Roman" w:eastAsia="宋体" w:cs="Times New Roman"/>
          <w:b/>
          <w:bCs/>
          <w:sz w:val="21"/>
          <w:szCs w:val="21"/>
        </w:rPr>
        <w:t>“</w:t>
      </w:r>
      <w:r>
        <w:rPr>
          <w:rStyle w:val="8"/>
          <w:rFonts w:hint="eastAsia" w:ascii="宋体" w:hAnsi="宋体" w:cs="宋体"/>
          <w:b/>
          <w:bCs/>
          <w:sz w:val="21"/>
          <w:szCs w:val="21"/>
          <w:lang w:eastAsia="zh-CN"/>
        </w:rPr>
        <w:t>五</w:t>
      </w:r>
      <w:r>
        <w:rPr>
          <w:rStyle w:val="8"/>
          <w:rFonts w:hint="eastAsia" w:ascii="宋体" w:hAnsi="宋体" w:eastAsia="宋体" w:cs="宋体"/>
          <w:b/>
          <w:bCs/>
          <w:sz w:val="21"/>
          <w:szCs w:val="21"/>
        </w:rPr>
        <w:t>、</w:t>
      </w:r>
      <w:r>
        <w:rPr>
          <w:rStyle w:val="8"/>
          <w:rFonts w:hint="eastAsia" w:ascii="宋体" w:hAnsi="宋体" w:cs="宋体"/>
          <w:b/>
          <w:bCs/>
          <w:sz w:val="21"/>
          <w:szCs w:val="21"/>
          <w:lang w:val="en-US" w:eastAsia="zh-CN"/>
        </w:rPr>
        <w:t xml:space="preserve">23 </w:t>
      </w:r>
      <w:r>
        <w:rPr>
          <w:rStyle w:val="8"/>
          <w:rFonts w:hint="eastAsia" w:ascii="宋体" w:hAnsi="宋体" w:eastAsia="宋体" w:cs="宋体"/>
          <w:b/>
          <w:bCs/>
          <w:sz w:val="21"/>
          <w:szCs w:val="21"/>
        </w:rPr>
        <w:t>无形资产的核算方法</w:t>
      </w:r>
      <w:r>
        <w:rPr>
          <w:rStyle w:val="8"/>
          <w:rFonts w:hint="default" w:ascii="Times New Roman" w:hAnsi="Times New Roman" w:eastAsia="宋体" w:cs="Times New Roman"/>
          <w:b/>
          <w:bCs/>
          <w:sz w:val="21"/>
          <w:szCs w:val="21"/>
        </w:rPr>
        <w:t>”</w:t>
      </w:r>
      <w:r>
        <w:rPr>
          <w:rStyle w:val="8"/>
          <w:rFonts w:hint="eastAsia" w:ascii="宋体" w:hAnsi="宋体" w:eastAsia="宋体" w:cs="宋体"/>
          <w:b/>
          <w:bCs/>
          <w:sz w:val="21"/>
          <w:szCs w:val="21"/>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textAlignment w:val="auto"/>
        <w:outlineLvl w:val="2"/>
        <w:rPr>
          <w:rFonts w:ascii="宋体" w:hAnsi="宋体" w:eastAsia="宋体" w:cs="宋体"/>
          <w:b/>
          <w:bCs/>
          <w:sz w:val="21"/>
          <w:szCs w:val="21"/>
        </w:rPr>
      </w:pPr>
      <w:r>
        <w:rPr>
          <w:rFonts w:hint="default" w:ascii="Times New Roman" w:hAnsi="Times New Roman" w:eastAsia="宋体" w:cs="Times New Roman"/>
          <w:sz w:val="21"/>
          <w:szCs w:val="21"/>
        </w:rPr>
        <w:t> </w:t>
      </w:r>
      <w:bookmarkStart w:id="271" w:name="_Toc989164"/>
      <w:r>
        <w:rPr>
          <w:rFonts w:ascii="宋体" w:hAnsi="宋体" w:eastAsia="宋体" w:cs="宋体"/>
          <w:b/>
          <w:bCs/>
          <w:sz w:val="21"/>
          <w:szCs w:val="21"/>
        </w:rPr>
        <w:t>17、商誉</w:t>
      </w:r>
      <w:bookmarkEnd w:id="271"/>
    </w:p>
    <w:p>
      <w:pPr>
        <w:keepNext/>
        <w:keepLines/>
        <w:spacing w:before="300" w:after="300" w:line="280" w:lineRule="exact"/>
        <w:jc w:val="left"/>
        <w:outlineLvl w:val="3"/>
        <w:rPr>
          <w:rFonts w:ascii="宋体" w:hAnsi="宋体" w:eastAsia="宋体" w:cs="宋体"/>
          <w:b/>
          <w:bCs/>
          <w:sz w:val="21"/>
          <w:szCs w:val="21"/>
        </w:rPr>
      </w:pPr>
      <w:bookmarkStart w:id="272" w:name="_Toc989165"/>
      <w:r>
        <w:rPr>
          <w:rFonts w:ascii="宋体" w:hAnsi="宋体" w:eastAsia="宋体" w:cs="宋体"/>
          <w:b/>
          <w:bCs/>
          <w:sz w:val="21"/>
          <w:szCs w:val="21"/>
        </w:rPr>
        <w:t>（1） 商誉账面原值</w:t>
      </w:r>
      <w:bookmarkEnd w:id="2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73" w:name="_Toc989166"/>
      <w:r>
        <w:rPr>
          <w:rFonts w:ascii="宋体" w:hAnsi="宋体" w:eastAsia="宋体" w:cs="宋体"/>
          <w:b/>
          <w:bCs/>
          <w:sz w:val="21"/>
          <w:szCs w:val="21"/>
        </w:rPr>
        <w:t>（2） 商誉减值准备</w:t>
      </w:r>
      <w:bookmarkEnd w:id="2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pStyle w:val="5"/>
        <w:keepNext w:val="0"/>
        <w:keepLines w:val="0"/>
        <w:widowControl/>
        <w:suppressLineNumbers w:val="0"/>
        <w:spacing w:before="0" w:beforeAutospacing="1" w:after="0" w:afterAutospacing="1"/>
        <w:ind w:left="0" w:right="0" w:firstLine="420" w:firstLineChars="200"/>
      </w:pPr>
      <w:r>
        <w:rPr>
          <w:rFonts w:hint="eastAsia" w:ascii="宋体" w:hAnsi="宋体" w:eastAsia="宋体" w:cs="宋体"/>
          <w:color w:val="000000"/>
          <w:sz w:val="21"/>
          <w:szCs w:val="21"/>
        </w:rPr>
        <w:t>期末商誉为公司对外收购时所形成，因该类交易属于非同一控制下的企业合并，合并成本与被合并公司合并日净资产公允价值的差额在合并层面确认为商誉。该资产组与购买日、以前年度商誉减值测试时所确定的资产组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4" w:name="_Toc989167"/>
      <w:r>
        <w:rPr>
          <w:rFonts w:ascii="宋体" w:hAnsi="宋体" w:eastAsia="宋体" w:cs="宋体"/>
          <w:b/>
          <w:bCs/>
          <w:sz w:val="21"/>
          <w:szCs w:val="21"/>
        </w:rPr>
        <w:t>18、长期待摊费用</w:t>
      </w:r>
      <w:bookmarkEnd w:id="2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改造维修费等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436,017.58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1,499,937.51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4,041,340.98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436,017.58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1,499,937.51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5" w:name="_Toc989168"/>
      <w:r>
        <w:rPr>
          <w:rFonts w:ascii="宋体" w:hAnsi="宋体" w:eastAsia="宋体" w:cs="宋体"/>
          <w:b/>
          <w:bCs/>
          <w:sz w:val="21"/>
          <w:szCs w:val="21"/>
        </w:rPr>
        <w:t>19、递延所得税资产/递延所得税负债</w:t>
      </w:r>
      <w:bookmarkEnd w:id="275"/>
    </w:p>
    <w:p>
      <w:pPr>
        <w:keepNext/>
        <w:keepLines/>
        <w:spacing w:before="300" w:after="300" w:line="280" w:lineRule="exact"/>
        <w:jc w:val="left"/>
        <w:outlineLvl w:val="3"/>
        <w:rPr>
          <w:rFonts w:ascii="宋体" w:hAnsi="宋体" w:eastAsia="宋体" w:cs="宋体"/>
          <w:b/>
          <w:bCs/>
          <w:sz w:val="21"/>
          <w:szCs w:val="21"/>
        </w:rPr>
      </w:pPr>
      <w:bookmarkStart w:id="276" w:name="_Toc989169"/>
      <w:r>
        <w:rPr>
          <w:rFonts w:ascii="宋体" w:hAnsi="宋体" w:eastAsia="宋体" w:cs="宋体"/>
          <w:b/>
          <w:bCs/>
          <w:sz w:val="21"/>
          <w:szCs w:val="21"/>
        </w:rPr>
        <w:t>（1） 未经抵销的递延所得税资产</w:t>
      </w:r>
      <w:bookmarkEnd w:id="2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172,912,047.75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25,936,807.15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163,333,779.73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24,500,066.96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4,740,457.09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711,068.56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10,379,496.18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1,556,924.43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11,825,210.75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1,773,781.61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183,291,543.93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179,899,447.57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bl>
    <w:p>
      <w:pPr>
        <w:keepNext/>
        <w:keepLines/>
        <w:spacing w:before="300" w:after="300" w:line="280" w:lineRule="exact"/>
        <w:jc w:val="left"/>
        <w:outlineLvl w:val="3"/>
        <w:rPr>
          <w:rFonts w:ascii="宋体" w:hAnsi="宋体" w:eastAsia="宋体" w:cs="宋体"/>
          <w:b/>
          <w:bCs/>
          <w:sz w:val="21"/>
          <w:szCs w:val="21"/>
        </w:rPr>
      </w:pPr>
      <w:bookmarkStart w:id="277" w:name="_Toc989170"/>
      <w:r>
        <w:rPr>
          <w:rFonts w:ascii="宋体" w:hAnsi="宋体" w:eastAsia="宋体" w:cs="宋体"/>
          <w:b/>
          <w:bCs/>
          <w:sz w:val="21"/>
          <w:szCs w:val="21"/>
        </w:rPr>
        <w:t>（2） 未经抵销的递延所得税负债</w:t>
      </w:r>
      <w:bookmarkEnd w:id="2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23,274,143.33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3,491,121.50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26,200,196.95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3,930,029.54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11,936,001.13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1,790,400.16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10,978,216.66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1,646,732.49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35,210,144.46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37,178,413.61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bl>
    <w:p>
      <w:pPr>
        <w:keepNext/>
        <w:keepLines/>
        <w:spacing w:before="300" w:after="300" w:line="280" w:lineRule="exact"/>
        <w:jc w:val="left"/>
        <w:outlineLvl w:val="3"/>
        <w:rPr>
          <w:rFonts w:ascii="宋体" w:hAnsi="宋体" w:eastAsia="宋体" w:cs="宋体"/>
          <w:b/>
          <w:bCs/>
          <w:sz w:val="21"/>
          <w:szCs w:val="21"/>
        </w:rPr>
      </w:pPr>
      <w:bookmarkStart w:id="278" w:name="_Toc989171"/>
      <w:r>
        <w:rPr>
          <w:rFonts w:ascii="宋体" w:hAnsi="宋体" w:eastAsia="宋体" w:cs="宋体"/>
          <w:b/>
          <w:bCs/>
          <w:sz w:val="21"/>
          <w:szCs w:val="21"/>
        </w:rPr>
        <w:t>（3） 以抵销后净额列示的递延所得税资产或负债</w:t>
      </w:r>
      <w:bookmarkEnd w:id="2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26,984,917.13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5,576,762.03</w:t>
            </w:r>
          </w:p>
        </w:tc>
      </w:tr>
    </w:tbl>
    <w:p>
      <w:pPr>
        <w:keepNext/>
        <w:keepLines/>
        <w:spacing w:before="300" w:after="300" w:line="280" w:lineRule="exact"/>
        <w:jc w:val="left"/>
        <w:outlineLvl w:val="3"/>
        <w:rPr>
          <w:rFonts w:ascii="宋体" w:hAnsi="宋体" w:eastAsia="宋体" w:cs="宋体"/>
          <w:b/>
          <w:bCs/>
          <w:sz w:val="21"/>
          <w:szCs w:val="21"/>
        </w:rPr>
      </w:pPr>
      <w:bookmarkStart w:id="279" w:name="_Toc989172"/>
      <w:r>
        <w:rPr>
          <w:rFonts w:ascii="宋体" w:hAnsi="宋体" w:eastAsia="宋体" w:cs="宋体"/>
          <w:b/>
          <w:bCs/>
          <w:sz w:val="21"/>
          <w:szCs w:val="21"/>
        </w:rPr>
        <w:t>（4） 未确认递延所得税资产明细</w:t>
      </w:r>
      <w:bookmarkEnd w:id="2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r>
    </w:tbl>
    <w:p>
      <w:pPr>
        <w:keepNext/>
        <w:keepLines/>
        <w:spacing w:before="300" w:after="300" w:line="280" w:lineRule="exact"/>
        <w:jc w:val="left"/>
        <w:outlineLvl w:val="3"/>
        <w:rPr>
          <w:rFonts w:ascii="宋体" w:hAnsi="宋体" w:eastAsia="宋体" w:cs="宋体"/>
          <w:b/>
          <w:bCs/>
          <w:sz w:val="21"/>
          <w:szCs w:val="21"/>
        </w:rPr>
      </w:pPr>
      <w:bookmarkStart w:id="280" w:name="_Toc989173"/>
      <w:r>
        <w:rPr>
          <w:rFonts w:ascii="宋体" w:hAnsi="宋体" w:eastAsia="宋体" w:cs="宋体"/>
          <w:b/>
          <w:bCs/>
          <w:sz w:val="21"/>
          <w:szCs w:val="21"/>
        </w:rPr>
        <w:t>（5） 未确认递延所得税资产的可抵扣亏损将于以下年度到期</w:t>
      </w:r>
      <w:bookmarkEnd w:id="2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30,407,636.86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122,953,942.47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1" w:name="_Toc989174"/>
      <w:r>
        <w:rPr>
          <w:rFonts w:ascii="宋体" w:hAnsi="宋体" w:eastAsia="宋体" w:cs="宋体"/>
          <w:b/>
          <w:bCs/>
          <w:sz w:val="21"/>
          <w:szCs w:val="21"/>
        </w:rPr>
        <w:t>20、其他非流动资产</w:t>
      </w:r>
      <w:bookmarkEnd w:id="2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预付设备及工程款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6,848,170.27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2" w:name="_Toc989175"/>
      <w:r>
        <w:rPr>
          <w:rFonts w:ascii="宋体" w:hAnsi="宋体" w:eastAsia="宋体" w:cs="宋体"/>
          <w:b/>
          <w:bCs/>
          <w:sz w:val="21"/>
          <w:szCs w:val="21"/>
        </w:rPr>
        <w:t>21、短期借款</w:t>
      </w:r>
      <w:bookmarkEnd w:id="282"/>
    </w:p>
    <w:p>
      <w:pPr>
        <w:keepNext/>
        <w:keepLines/>
        <w:spacing w:before="300" w:after="300" w:line="280" w:lineRule="exact"/>
        <w:jc w:val="left"/>
        <w:outlineLvl w:val="3"/>
        <w:rPr>
          <w:rFonts w:ascii="宋体" w:hAnsi="宋体" w:eastAsia="宋体" w:cs="宋体"/>
          <w:b/>
          <w:bCs/>
          <w:sz w:val="21"/>
          <w:szCs w:val="21"/>
        </w:rPr>
      </w:pPr>
      <w:bookmarkStart w:id="283" w:name="_Toc989176"/>
      <w:r>
        <w:rPr>
          <w:rFonts w:ascii="宋体" w:hAnsi="宋体" w:eastAsia="宋体" w:cs="宋体"/>
          <w:b/>
          <w:bCs/>
          <w:sz w:val="21"/>
          <w:szCs w:val="21"/>
        </w:rPr>
        <w:t>（1） 短期借款分类</w:t>
      </w:r>
      <w:bookmarkEnd w:id="2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284" w:name="_Toc989177"/>
      <w:r>
        <w:rPr>
          <w:rFonts w:ascii="宋体" w:hAnsi="宋体" w:eastAsia="宋体" w:cs="宋体"/>
          <w:b/>
          <w:bCs/>
          <w:sz w:val="21"/>
          <w:szCs w:val="21"/>
        </w:rPr>
        <w:t>（2） 已逾期未偿还的短期借款情况</w:t>
      </w:r>
      <w:bookmarkEnd w:id="284"/>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本期末已逾期未偿还的短期借款总额为0.00元，其中重要的已逾期未偿还的短期借款情况如下：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5" w:name="_Toc989178"/>
      <w:r>
        <w:rPr>
          <w:rFonts w:ascii="宋体" w:hAnsi="宋体" w:eastAsia="宋体" w:cs="宋体"/>
          <w:b/>
          <w:bCs/>
          <w:sz w:val="21"/>
          <w:szCs w:val="21"/>
        </w:rPr>
        <w:t>22、应付票据</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75,610,100.00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65,574,710.00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17,124,534.30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12,031,722.06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92,734,634.30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77,606,432.06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本期末已到期未支付的应付票据总额为元。</w:t>
      </w:r>
    </w:p>
    <w:p>
      <w:pPr>
        <w:keepNext/>
        <w:keepLines/>
        <w:spacing w:before="300" w:after="300" w:line="280" w:lineRule="exact"/>
        <w:jc w:val="left"/>
        <w:outlineLvl w:val="2"/>
        <w:rPr>
          <w:rFonts w:ascii="宋体" w:hAnsi="宋体" w:eastAsia="宋体" w:cs="宋体"/>
          <w:b/>
          <w:bCs/>
          <w:sz w:val="21"/>
          <w:szCs w:val="21"/>
        </w:rPr>
      </w:pPr>
      <w:bookmarkStart w:id="286" w:name="_Toc989179"/>
      <w:r>
        <w:rPr>
          <w:rFonts w:ascii="宋体" w:hAnsi="宋体" w:eastAsia="宋体" w:cs="宋体"/>
          <w:b/>
          <w:bCs/>
          <w:sz w:val="21"/>
          <w:szCs w:val="21"/>
        </w:rPr>
        <w:t>23、应付账款</w:t>
      </w:r>
      <w:bookmarkEnd w:id="286"/>
    </w:p>
    <w:p>
      <w:pPr>
        <w:keepNext/>
        <w:keepLines/>
        <w:spacing w:before="300" w:after="300" w:line="280" w:lineRule="exact"/>
        <w:jc w:val="left"/>
        <w:outlineLvl w:val="3"/>
        <w:rPr>
          <w:rFonts w:ascii="宋体" w:hAnsi="宋体" w:eastAsia="宋体" w:cs="宋体"/>
          <w:b/>
          <w:bCs/>
          <w:sz w:val="18"/>
          <w:szCs w:val="18"/>
        </w:rPr>
      </w:pPr>
      <w:bookmarkStart w:id="287" w:name="_Toc989180"/>
      <w:r>
        <w:rPr>
          <w:rFonts w:ascii="宋体" w:hAnsi="宋体" w:eastAsia="宋体" w:cs="宋体"/>
          <w:b/>
          <w:bCs/>
          <w:sz w:val="18"/>
          <w:szCs w:val="18"/>
        </w:rPr>
        <w:t>（1） 应付账款列示</w:t>
      </w:r>
      <w:bookmarkEnd w:id="2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86,659,596.05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65,286,561.99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工程及设备款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15,870,702.07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46,707,585.89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631,901.02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1,185,781.01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103,162,199.14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113,179,928.89</w:t>
            </w:r>
          </w:p>
        </w:tc>
      </w:tr>
    </w:tbl>
    <w:p>
      <w:pPr>
        <w:keepNext/>
        <w:keepLines/>
        <w:spacing w:before="300" w:after="300" w:line="280" w:lineRule="exact"/>
        <w:jc w:val="left"/>
        <w:outlineLvl w:val="3"/>
        <w:rPr>
          <w:rFonts w:ascii="宋体" w:hAnsi="宋体" w:eastAsia="宋体" w:cs="宋体"/>
          <w:b/>
          <w:bCs/>
          <w:sz w:val="18"/>
          <w:szCs w:val="18"/>
        </w:rPr>
      </w:pPr>
      <w:bookmarkStart w:id="288" w:name="_Toc989181"/>
      <w:r>
        <w:rPr>
          <w:rFonts w:ascii="宋体" w:hAnsi="宋体" w:eastAsia="宋体" w:cs="宋体"/>
          <w:b/>
          <w:bCs/>
          <w:sz w:val="18"/>
          <w:szCs w:val="18"/>
        </w:rPr>
        <w:t>（2） 账龄超过1年的重要应付账款</w:t>
      </w:r>
      <w:bookmarkEnd w:id="2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ind w:firstLine="540" w:firstLineChars="300"/>
        <w:jc w:val="left"/>
        <w:rPr>
          <w:rFonts w:ascii="宋体" w:hAnsi="宋体" w:eastAsia="宋体" w:cs="宋体"/>
          <w:sz w:val="18"/>
          <w:szCs w:val="18"/>
        </w:rPr>
      </w:pPr>
      <w:r>
        <w:rPr>
          <w:rFonts w:hint="eastAsia" w:ascii="宋体" w:hAnsi="宋体" w:eastAsia="宋体" w:cs="宋体"/>
          <w:sz w:val="18"/>
          <w:szCs w:val="18"/>
        </w:rPr>
        <w:t>期末无账龄超过一年的重要应付账款</w:t>
      </w:r>
    </w:p>
    <w:p>
      <w:pPr>
        <w:keepNext/>
        <w:keepLines/>
        <w:spacing w:before="300" w:after="300" w:line="280" w:lineRule="exact"/>
        <w:jc w:val="left"/>
        <w:outlineLvl w:val="2"/>
        <w:rPr>
          <w:rFonts w:ascii="宋体" w:hAnsi="宋体" w:eastAsia="宋体" w:cs="宋体"/>
          <w:b/>
          <w:bCs/>
          <w:sz w:val="21"/>
          <w:szCs w:val="21"/>
        </w:rPr>
      </w:pPr>
      <w:bookmarkStart w:id="289" w:name="_Toc989182"/>
      <w:r>
        <w:rPr>
          <w:rFonts w:ascii="宋体" w:hAnsi="宋体" w:eastAsia="宋体" w:cs="宋体"/>
          <w:b/>
          <w:bCs/>
          <w:sz w:val="21"/>
          <w:szCs w:val="21"/>
        </w:rPr>
        <w:t>24、预收款项</w:t>
      </w:r>
      <w:bookmarkEnd w:id="289"/>
    </w:p>
    <w:p>
      <w:pPr>
        <w:keepNext/>
        <w:keepLines/>
        <w:spacing w:before="300" w:after="300" w:line="280" w:lineRule="exact"/>
        <w:jc w:val="left"/>
        <w:outlineLvl w:val="3"/>
        <w:rPr>
          <w:rFonts w:ascii="宋体" w:hAnsi="宋体" w:eastAsia="宋体" w:cs="宋体"/>
          <w:b/>
          <w:bCs/>
          <w:sz w:val="18"/>
          <w:szCs w:val="18"/>
        </w:rPr>
      </w:pPr>
      <w:bookmarkStart w:id="290" w:name="_Toc989183"/>
      <w:r>
        <w:rPr>
          <w:rFonts w:ascii="宋体" w:hAnsi="宋体" w:eastAsia="宋体" w:cs="宋体"/>
          <w:b/>
          <w:bCs/>
          <w:sz w:val="18"/>
          <w:szCs w:val="18"/>
        </w:rPr>
        <w:t>（1） 预收款项列示</w:t>
      </w:r>
      <w:bookmarkEnd w:id="2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592,600.01</w:t>
            </w:r>
          </w:p>
        </w:tc>
      </w:tr>
    </w:tbl>
    <w:p>
      <w:pPr>
        <w:keepNext/>
        <w:keepLines/>
        <w:spacing w:before="300" w:after="300" w:line="280" w:lineRule="exact"/>
        <w:jc w:val="left"/>
        <w:outlineLvl w:val="3"/>
        <w:rPr>
          <w:rFonts w:ascii="宋体" w:hAnsi="宋体" w:eastAsia="宋体" w:cs="宋体"/>
          <w:b/>
          <w:bCs/>
          <w:sz w:val="18"/>
          <w:szCs w:val="18"/>
        </w:rPr>
      </w:pPr>
      <w:bookmarkStart w:id="291" w:name="_Toc989184"/>
      <w:r>
        <w:rPr>
          <w:rFonts w:ascii="宋体" w:hAnsi="宋体" w:eastAsia="宋体" w:cs="宋体"/>
          <w:b/>
          <w:bCs/>
          <w:sz w:val="18"/>
          <w:szCs w:val="18"/>
        </w:rPr>
        <w:t>（2） 账龄超过1年的重要预收款项</w:t>
      </w:r>
      <w:bookmarkEnd w:id="2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keepNext/>
        <w:keepLines/>
        <w:spacing w:before="300" w:after="300" w:line="280" w:lineRule="exact"/>
        <w:jc w:val="left"/>
        <w:outlineLvl w:val="2"/>
        <w:rPr>
          <w:rFonts w:ascii="宋体" w:hAnsi="宋体" w:eastAsia="宋体" w:cs="宋体"/>
          <w:b/>
          <w:bCs/>
          <w:sz w:val="21"/>
          <w:szCs w:val="21"/>
        </w:rPr>
      </w:pPr>
      <w:bookmarkStart w:id="292" w:name="_Toc989185"/>
      <w:r>
        <w:rPr>
          <w:rFonts w:ascii="宋体" w:hAnsi="宋体" w:eastAsia="宋体" w:cs="宋体"/>
          <w:b/>
          <w:bCs/>
          <w:sz w:val="21"/>
          <w:szCs w:val="21"/>
        </w:rPr>
        <w:t>25、合同负债</w:t>
      </w:r>
      <w:bookmarkEnd w:id="2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企业已收客户对价而应向客户转让商品/提供劳务的义务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9,924,497.97</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293" w:name="_Toc989186"/>
      <w:r>
        <w:rPr>
          <w:rFonts w:ascii="宋体" w:hAnsi="宋体" w:eastAsia="宋体" w:cs="宋体"/>
          <w:b/>
          <w:bCs/>
          <w:sz w:val="21"/>
          <w:szCs w:val="21"/>
        </w:rPr>
        <w:t>26、应付职工薪酬</w:t>
      </w:r>
      <w:bookmarkEnd w:id="293"/>
    </w:p>
    <w:p>
      <w:pPr>
        <w:keepNext/>
        <w:keepLines/>
        <w:spacing w:before="300" w:after="300" w:line="280" w:lineRule="exact"/>
        <w:jc w:val="left"/>
        <w:outlineLvl w:val="3"/>
        <w:rPr>
          <w:rFonts w:ascii="宋体" w:hAnsi="宋体" w:eastAsia="宋体" w:cs="宋体"/>
          <w:b/>
          <w:bCs/>
          <w:sz w:val="21"/>
          <w:szCs w:val="21"/>
        </w:rPr>
      </w:pPr>
      <w:bookmarkStart w:id="294" w:name="_Toc989187"/>
      <w:r>
        <w:rPr>
          <w:rFonts w:ascii="宋体" w:hAnsi="宋体" w:eastAsia="宋体" w:cs="宋体"/>
          <w:b/>
          <w:bCs/>
          <w:sz w:val="21"/>
          <w:szCs w:val="21"/>
        </w:rPr>
        <w:t>（1） 应付职工薪酬列示</w:t>
      </w:r>
      <w:bookmarkEnd w:id="2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137,506,101.47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132,380,700.10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5,334,915.29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5,334,915.29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142,871,016.76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137,745,615.39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r>
    </w:tbl>
    <w:p>
      <w:pPr>
        <w:keepNext/>
        <w:keepLines/>
        <w:spacing w:before="300" w:after="300" w:line="280" w:lineRule="exact"/>
        <w:jc w:val="left"/>
        <w:outlineLvl w:val="3"/>
        <w:rPr>
          <w:rFonts w:ascii="宋体" w:hAnsi="宋体" w:eastAsia="宋体" w:cs="宋体"/>
          <w:b/>
          <w:bCs/>
          <w:sz w:val="21"/>
          <w:szCs w:val="21"/>
        </w:rPr>
      </w:pPr>
      <w:bookmarkStart w:id="295" w:name="_Toc989188"/>
      <w:r>
        <w:rPr>
          <w:rFonts w:ascii="宋体" w:hAnsi="宋体" w:eastAsia="宋体" w:cs="宋体"/>
          <w:b/>
          <w:bCs/>
          <w:sz w:val="21"/>
          <w:szCs w:val="21"/>
        </w:rPr>
        <w:t>（2） 短期薪酬列示</w:t>
      </w:r>
      <w:bookmarkEnd w:id="2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29,525,699.37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123,570,123.66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118,656,850.25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34,438,972.78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4,338,221.27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4,338,221.27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3,119,574.08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3,119,574.08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2,624,691.30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2,624,691.30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344,578.24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344,578.24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150,304.54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150,304.54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3,712,654.00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3,712,654.00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1,975,349.48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2,765,528.46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2,553,400.50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2,187,477.44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31,501,048.85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137,506,101.47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132,380,700.10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r>
    </w:tbl>
    <w:p>
      <w:pPr>
        <w:keepNext/>
        <w:keepLines/>
        <w:spacing w:before="300" w:after="300" w:line="280" w:lineRule="exact"/>
        <w:jc w:val="left"/>
        <w:outlineLvl w:val="3"/>
        <w:rPr>
          <w:rFonts w:ascii="宋体" w:hAnsi="宋体" w:eastAsia="宋体" w:cs="宋体"/>
          <w:b/>
          <w:bCs/>
          <w:sz w:val="21"/>
          <w:szCs w:val="21"/>
        </w:rPr>
      </w:pPr>
      <w:bookmarkStart w:id="296" w:name="_Toc989189"/>
      <w:r>
        <w:rPr>
          <w:rFonts w:ascii="宋体" w:hAnsi="宋体" w:eastAsia="宋体" w:cs="宋体"/>
          <w:b/>
          <w:bCs/>
          <w:sz w:val="21"/>
          <w:szCs w:val="21"/>
        </w:rPr>
        <w:t>（3） 设定提存计划列示</w:t>
      </w:r>
      <w:bookmarkEnd w:id="2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5,107,999.86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5,107,999.86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226,915.43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226,915.43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5,334,915.29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5,334,915.29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7" w:name="_Toc989190"/>
      <w:r>
        <w:rPr>
          <w:rFonts w:ascii="宋体" w:hAnsi="宋体" w:eastAsia="宋体" w:cs="宋体"/>
          <w:b/>
          <w:bCs/>
          <w:sz w:val="21"/>
          <w:szCs w:val="21"/>
        </w:rPr>
        <w:t>27、应交税费</w:t>
      </w:r>
      <w:bookmarkEnd w:id="2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5,949,351.13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2,012,109.21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4,951,838.00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1,359,977.97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231,413.33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233,825.83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496,794.59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270,653.96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42,844.37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38,411.67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47,112.16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379,826.97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188,888.34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12,099,180.55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4,127,348.83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8" w:name="_Toc989191"/>
      <w:r>
        <w:rPr>
          <w:rFonts w:ascii="宋体" w:hAnsi="宋体" w:eastAsia="宋体" w:cs="宋体"/>
          <w:b/>
          <w:bCs/>
          <w:sz w:val="21"/>
          <w:szCs w:val="21"/>
        </w:rPr>
        <w:t>28、其他应付款</w:t>
      </w:r>
      <w:bookmarkEnd w:id="2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bl>
    <w:p>
      <w:pPr>
        <w:keepNext/>
        <w:keepLines/>
        <w:spacing w:before="300" w:after="300" w:line="280" w:lineRule="exact"/>
        <w:jc w:val="left"/>
        <w:outlineLvl w:val="3"/>
        <w:rPr>
          <w:rFonts w:ascii="宋体" w:hAnsi="宋体" w:eastAsia="宋体" w:cs="宋体"/>
          <w:b/>
          <w:bCs/>
          <w:sz w:val="18"/>
          <w:szCs w:val="18"/>
        </w:rPr>
      </w:pPr>
      <w:bookmarkStart w:id="299" w:name="_Toc989192"/>
      <w:r>
        <w:rPr>
          <w:rFonts w:ascii="宋体" w:hAnsi="宋体" w:eastAsia="宋体" w:cs="宋体"/>
          <w:b/>
          <w:bCs/>
          <w:sz w:val="18"/>
          <w:szCs w:val="18"/>
        </w:rPr>
        <w:t>（1） 应付利息</w:t>
      </w:r>
      <w:bookmarkEnd w:id="2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重要的已逾期未支付的利息情况：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00" w:name="_Toc989193"/>
      <w:r>
        <w:rPr>
          <w:rFonts w:ascii="宋体" w:hAnsi="宋体" w:eastAsia="宋体" w:cs="宋体"/>
          <w:b/>
          <w:bCs/>
          <w:sz w:val="18"/>
          <w:szCs w:val="18"/>
        </w:rPr>
        <w:t>（2） 应付股利</w:t>
      </w:r>
      <w:bookmarkEnd w:id="3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p>
    <w:p>
      <w:pPr>
        <w:keepNext/>
        <w:keepLines/>
        <w:spacing w:before="300" w:after="300" w:line="280" w:lineRule="exact"/>
        <w:jc w:val="left"/>
        <w:outlineLvl w:val="3"/>
        <w:rPr>
          <w:rFonts w:ascii="宋体" w:hAnsi="宋体" w:eastAsia="宋体" w:cs="宋体"/>
          <w:b/>
          <w:bCs/>
          <w:sz w:val="18"/>
          <w:szCs w:val="18"/>
        </w:rPr>
      </w:pPr>
      <w:bookmarkStart w:id="301" w:name="_Toc989194"/>
      <w:r>
        <w:rPr>
          <w:rFonts w:ascii="宋体" w:hAnsi="宋体" w:eastAsia="宋体" w:cs="宋体"/>
          <w:b/>
          <w:bCs/>
          <w:sz w:val="18"/>
          <w:szCs w:val="18"/>
        </w:rPr>
        <w:t>（3） 其他应付款</w:t>
      </w:r>
      <w:bookmarkEnd w:id="301"/>
    </w:p>
    <w:p>
      <w:pPr>
        <w:keepNext/>
        <w:keepLines/>
        <w:spacing w:before="300" w:after="300" w:line="280" w:lineRule="exact"/>
        <w:jc w:val="left"/>
        <w:outlineLvl w:val="4"/>
        <w:rPr>
          <w:rFonts w:ascii="宋体" w:hAnsi="宋体" w:eastAsia="宋体" w:cs="宋体"/>
          <w:b/>
          <w:bCs/>
          <w:sz w:val="18"/>
          <w:szCs w:val="18"/>
        </w:rPr>
      </w:pPr>
      <w:bookmarkStart w:id="302" w:name="_Toc989195"/>
      <w:r>
        <w:rPr>
          <w:rFonts w:ascii="宋体" w:hAnsi="宋体" w:eastAsia="宋体" w:cs="宋体"/>
          <w:b/>
          <w:bCs/>
          <w:sz w:val="18"/>
          <w:szCs w:val="18"/>
        </w:rPr>
        <w:t>1） 按款项性质列示其他应付款</w:t>
      </w:r>
      <w:bookmarkEnd w:id="3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3,595,700.23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3,045,173.59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37,905,173.59</w:t>
            </w:r>
          </w:p>
        </w:tc>
      </w:tr>
    </w:tbl>
    <w:p>
      <w:pPr>
        <w:keepNext/>
        <w:keepLines/>
        <w:spacing w:before="300" w:after="300" w:line="280" w:lineRule="exact"/>
        <w:jc w:val="left"/>
        <w:outlineLvl w:val="4"/>
        <w:rPr>
          <w:rFonts w:ascii="宋体" w:hAnsi="宋体" w:eastAsia="宋体" w:cs="宋体"/>
          <w:b/>
          <w:bCs/>
          <w:sz w:val="18"/>
          <w:szCs w:val="18"/>
        </w:rPr>
      </w:pPr>
      <w:bookmarkStart w:id="303" w:name="_Toc989196"/>
      <w:r>
        <w:rPr>
          <w:rFonts w:ascii="宋体" w:hAnsi="宋体" w:eastAsia="宋体" w:cs="宋体"/>
          <w:b/>
          <w:bCs/>
          <w:sz w:val="18"/>
          <w:szCs w:val="18"/>
        </w:rPr>
        <w:t>2） 账龄超过1年的重要其他应付款</w:t>
      </w:r>
      <w:bookmarkEnd w:id="3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hint="default" w:ascii="宋体" w:hAnsi="宋体" w:eastAsia="宋体" w:cs="宋体"/>
                <w:sz w:val="21"/>
                <w:szCs w:val="21"/>
              </w:rPr>
              <w:t>联营企业股权转让款</w:t>
            </w:r>
          </w:p>
        </w:tc>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right"/>
              <w:rPr>
                <w:rFonts w:ascii="宋体" w:hAnsi="宋体" w:eastAsia="宋体" w:cs="宋体"/>
                <w:sz w:val="18"/>
                <w:szCs w:val="18"/>
              </w:rPr>
            </w:pPr>
            <w:r>
              <w:rPr>
                <w:rFonts w:hint="default"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right"/>
              <w:rPr>
                <w:rFonts w:ascii="宋体" w:hAnsi="宋体" w:eastAsia="宋体" w:cs="宋体"/>
                <w:sz w:val="18"/>
                <w:szCs w:val="18"/>
              </w:rPr>
            </w:pPr>
            <w:r>
              <w:rPr>
                <w:rFonts w:hint="default" w:ascii="宋体" w:hAnsi="宋体" w:eastAsia="宋体" w:cs="宋体"/>
                <w:sz w:val="18"/>
                <w:szCs w:val="18"/>
              </w:rPr>
              <w:t>34,860,000.00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4" w:name="_Toc989197"/>
      <w:r>
        <w:rPr>
          <w:rFonts w:ascii="宋体" w:hAnsi="宋体" w:eastAsia="宋体" w:cs="宋体"/>
          <w:b/>
          <w:bCs/>
          <w:sz w:val="21"/>
          <w:szCs w:val="21"/>
        </w:rPr>
        <w:t>29、一年内到期的非流动负债</w:t>
      </w:r>
      <w:bookmarkEnd w:id="3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41,841,863.89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5" w:name="_Toc989198"/>
      <w:r>
        <w:rPr>
          <w:rFonts w:ascii="宋体" w:hAnsi="宋体" w:eastAsia="宋体" w:cs="宋体"/>
          <w:b/>
          <w:bCs/>
          <w:sz w:val="21"/>
          <w:szCs w:val="21"/>
        </w:rPr>
        <w:t>30、其他流动负债</w:t>
      </w:r>
      <w:bookmarkEnd w:id="3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59,364,903.60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61,279,001.18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577,947.40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1,222,874.55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59,942,851.00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62,501,875.73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6" w:name="_Toc989199"/>
      <w:r>
        <w:rPr>
          <w:rFonts w:ascii="宋体" w:hAnsi="宋体" w:eastAsia="宋体" w:cs="宋体"/>
          <w:b/>
          <w:bCs/>
          <w:sz w:val="21"/>
          <w:szCs w:val="21"/>
        </w:rPr>
        <w:t>31、长期借款</w:t>
      </w:r>
      <w:bookmarkEnd w:id="306"/>
    </w:p>
    <w:p>
      <w:pPr>
        <w:keepNext/>
        <w:keepLines/>
        <w:spacing w:before="300" w:after="300" w:line="280" w:lineRule="exact"/>
        <w:jc w:val="left"/>
        <w:outlineLvl w:val="3"/>
        <w:rPr>
          <w:rFonts w:ascii="宋体" w:hAnsi="宋体" w:eastAsia="宋体" w:cs="宋体"/>
          <w:b/>
          <w:bCs/>
          <w:sz w:val="18"/>
          <w:szCs w:val="18"/>
        </w:rPr>
      </w:pPr>
      <w:bookmarkStart w:id="307" w:name="_Toc989200"/>
      <w:r>
        <w:rPr>
          <w:rFonts w:ascii="宋体" w:hAnsi="宋体" w:eastAsia="宋体" w:cs="宋体"/>
          <w:b/>
          <w:bCs/>
          <w:sz w:val="18"/>
          <w:szCs w:val="18"/>
        </w:rPr>
        <w:t>（1） 长期借款分类</w:t>
      </w:r>
      <w:bookmarkEnd w:id="3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78,058,933.33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pPr>
      <w:r>
        <w:rPr>
          <w:rFonts w:ascii="宋体" w:hAnsi="宋体" w:eastAsia="宋体" w:cs="宋体"/>
          <w:sz w:val="18"/>
          <w:szCs w:val="18"/>
        </w:rPr>
        <w:t>其他说明，包括利率区间：</w:t>
      </w:r>
      <w:r>
        <w:rPr>
          <w:rFonts w:hint="eastAsia" w:ascii="宋体" w:hAnsi="宋体" w:cs="宋体"/>
          <w:sz w:val="18"/>
          <w:szCs w:val="18"/>
          <w:lang w:val="en-US" w:eastAsia="zh-CN"/>
        </w:rPr>
        <w:t xml:space="preserve">  </w:t>
      </w:r>
      <w:r>
        <w:rPr>
          <w:rFonts w:hint="eastAsia" w:ascii="宋体" w:hAnsi="宋体" w:eastAsia="宋体" w:cs="宋体"/>
          <w:sz w:val="18"/>
          <w:szCs w:val="18"/>
        </w:rPr>
        <w:t>贷款利率为3.2%。</w:t>
      </w:r>
    </w:p>
    <w:p>
      <w:pPr>
        <w:keepNext/>
        <w:keepLines/>
        <w:spacing w:before="300" w:after="300" w:line="280" w:lineRule="exact"/>
        <w:jc w:val="left"/>
        <w:outlineLvl w:val="2"/>
        <w:rPr>
          <w:rFonts w:ascii="宋体" w:hAnsi="宋体" w:eastAsia="宋体" w:cs="宋体"/>
          <w:b/>
          <w:bCs/>
          <w:sz w:val="21"/>
          <w:szCs w:val="21"/>
        </w:rPr>
      </w:pPr>
      <w:bookmarkStart w:id="308" w:name="_Toc989201"/>
      <w:r>
        <w:rPr>
          <w:rFonts w:ascii="宋体" w:hAnsi="宋体" w:eastAsia="宋体" w:cs="宋体"/>
          <w:b/>
          <w:bCs/>
          <w:sz w:val="21"/>
          <w:szCs w:val="21"/>
        </w:rPr>
        <w:t>32、递延收益</w:t>
      </w:r>
      <w:bookmarkEnd w:id="3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25,712,500.00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10,617,773.23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25,712,500.00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10,617,773.23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9,961,143.40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312,127.15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9,649,016.25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10,061,131.43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1,617,152.56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8,443,978.87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国产炭纤维增强、低成本、高性能炭/炭复合材料产业化项目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212,197.85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212,197.85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航天航空用炭/炭复合材料高技术产业化项目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797,055.33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522,641.73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274,413.60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性能检测和安全技术研究</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8,772,246.36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1,017,131.02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7,755,115.34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C919研制保障条件建设项目政府补助</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37,307,755.09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5,498,001.76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42,469,753.33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2021智能化技改项目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988,520.76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2,240,079.24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收湖南省重大科技专项资金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收2021智能化技改项目资金第二批</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2,938,200.00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2,938,200.00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2013年产业发展专项资金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2013年培育发展战略型新型产业专项引导资金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2012年创新型企业创建经费</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2018年制造强省专项资金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2,587,500.00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73,288,329.86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25,712,500.00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10,617,773.23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9" w:name="_Toc989202"/>
      <w:r>
        <w:rPr>
          <w:rFonts w:ascii="宋体" w:hAnsi="宋体" w:eastAsia="宋体" w:cs="宋体"/>
          <w:b/>
          <w:bCs/>
          <w:sz w:val="21"/>
          <w:szCs w:val="21"/>
        </w:rPr>
        <w:t>33、股本</w:t>
      </w:r>
      <w:bookmarkEnd w:id="3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6"/>
        <w:tblW w:w="447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25"/>
        <w:gridCol w:w="1420"/>
        <w:gridCol w:w="642"/>
        <w:gridCol w:w="642"/>
        <w:gridCol w:w="689"/>
        <w:gridCol w:w="1359"/>
        <w:gridCol w:w="1360"/>
        <w:gridCol w:w="13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3" w:hRule="atLeast"/>
        </w:trPr>
        <w:tc>
          <w:tcPr>
            <w:tcW w:w="287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ascii="Calibri" w:hAnsi="Calibri" w:cs="Calibri"/>
                <w:sz w:val="21"/>
                <w:szCs w:val="21"/>
              </w:rPr>
            </w:pPr>
            <w:r>
              <w:rPr>
                <w:rFonts w:hint="eastAsia" w:ascii="宋体" w:hAnsi="宋体" w:eastAsia="宋体" w:cs="宋体"/>
                <w:sz w:val="18"/>
                <w:szCs w:val="18"/>
              </w:rPr>
              <w:t>项目</w:t>
            </w:r>
          </w:p>
        </w:tc>
        <w:tc>
          <w:tcPr>
            <w:tcW w:w="158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上年年末余额</w:t>
            </w:r>
          </w:p>
        </w:tc>
        <w:tc>
          <w:tcPr>
            <w:tcW w:w="676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本期变动增（</w:t>
            </w:r>
            <w:r>
              <w:rPr>
                <w:rFonts w:hint="default" w:ascii="Times New Roman" w:hAnsi="Times New Roman" w:cs="Times New Roman"/>
                <w:sz w:val="18"/>
                <w:szCs w:val="18"/>
              </w:rPr>
              <w:t>+</w:t>
            </w:r>
            <w:r>
              <w:rPr>
                <w:rFonts w:hint="eastAsia" w:ascii="宋体" w:hAnsi="宋体" w:eastAsia="宋体" w:cs="宋体"/>
                <w:sz w:val="18"/>
                <w:szCs w:val="18"/>
              </w:rPr>
              <w:t>）减（－）</w:t>
            </w:r>
          </w:p>
        </w:tc>
        <w:tc>
          <w:tcPr>
            <w:tcW w:w="146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期末余额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287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8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发行新股</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送股</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公积金转股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其他</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小计</w:t>
            </w:r>
          </w:p>
        </w:tc>
        <w:tc>
          <w:tcPr>
            <w:tcW w:w="146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3"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一、有限售条件股份</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101,789,774.00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-77,596, 226.00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-77,596, 226.00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24,193,548.00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8"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1.</w:t>
            </w:r>
            <w:r>
              <w:rPr>
                <w:rFonts w:hint="eastAsia" w:ascii="宋体" w:hAnsi="宋体" w:eastAsia="宋体" w:cs="宋体"/>
                <w:sz w:val="18"/>
                <w:szCs w:val="18"/>
              </w:rPr>
              <w:t>国家持股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4"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2.</w:t>
            </w:r>
            <w:r>
              <w:rPr>
                <w:rFonts w:hint="eastAsia" w:ascii="宋体" w:hAnsi="宋体" w:eastAsia="宋体" w:cs="宋体"/>
                <w:sz w:val="18"/>
                <w:szCs w:val="18"/>
              </w:rPr>
              <w:t>国有法人持股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64,822,034.00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-40,628,486.00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-40,628,486.00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24,193,548.00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8"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3.</w:t>
            </w:r>
            <w:r>
              <w:rPr>
                <w:rFonts w:hint="eastAsia" w:ascii="宋体" w:hAnsi="宋体" w:eastAsia="宋体" w:cs="宋体"/>
                <w:sz w:val="18"/>
                <w:szCs w:val="18"/>
              </w:rPr>
              <w:t>其他内资持股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36,967,740.00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-36,967,740.00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-36,967,740.00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8"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其中：境内法人持股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9,548,386.00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eastAsia="宋体" w:cs="Times New Roman"/>
                <w:sz w:val="18"/>
                <w:szCs w:val="18"/>
              </w:rPr>
              <w:t>-</w:t>
            </w:r>
            <w:r>
              <w:rPr>
                <w:rFonts w:hint="default" w:ascii="Times New Roman" w:hAnsi="Times New Roman" w:cs="Times New Roman"/>
                <w:sz w:val="18"/>
                <w:szCs w:val="18"/>
              </w:rPr>
              <w:t>9,548,386.00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eastAsia="宋体" w:cs="Times New Roman"/>
                <w:sz w:val="18"/>
                <w:szCs w:val="18"/>
              </w:rPr>
              <w:t>-</w:t>
            </w:r>
            <w:r>
              <w:rPr>
                <w:rFonts w:hint="default" w:ascii="Times New Roman" w:hAnsi="Times New Roman" w:cs="Times New Roman"/>
                <w:sz w:val="18"/>
                <w:szCs w:val="18"/>
              </w:rPr>
              <w:t>9,548,386.00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基金、理财产品等持股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27,419,354.00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eastAsia="宋体" w:cs="Times New Roman"/>
                <w:sz w:val="18"/>
                <w:szCs w:val="18"/>
              </w:rPr>
              <w:t>-</w:t>
            </w:r>
            <w:r>
              <w:rPr>
                <w:rFonts w:hint="default" w:ascii="Times New Roman" w:hAnsi="Times New Roman" w:cs="Times New Roman"/>
                <w:sz w:val="18"/>
                <w:szCs w:val="18"/>
              </w:rPr>
              <w:t>27,419,354.00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eastAsia="宋体" w:cs="Times New Roman"/>
                <w:sz w:val="18"/>
                <w:szCs w:val="18"/>
              </w:rPr>
              <w:t>-</w:t>
            </w:r>
            <w:r>
              <w:rPr>
                <w:rFonts w:hint="default" w:ascii="Times New Roman" w:hAnsi="Times New Roman" w:cs="Times New Roman"/>
                <w:sz w:val="18"/>
                <w:szCs w:val="18"/>
              </w:rPr>
              <w:t>27,419,354.00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境内自然人持股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4.</w:t>
            </w:r>
            <w:r>
              <w:rPr>
                <w:rFonts w:hint="eastAsia" w:ascii="宋体" w:hAnsi="宋体" w:eastAsia="宋体" w:cs="宋体"/>
                <w:sz w:val="18"/>
                <w:szCs w:val="18"/>
              </w:rPr>
              <w:t>境外持股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其中：境外法人持股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境外自然人持股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8"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二、无限售条件流通股份</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471,315,045.00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77,596, 226.00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77,596, 226.00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548,911,271.00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1.</w:t>
            </w:r>
            <w:r>
              <w:rPr>
                <w:rFonts w:hint="eastAsia" w:ascii="宋体" w:hAnsi="宋体" w:eastAsia="宋体" w:cs="宋体"/>
                <w:sz w:val="18"/>
                <w:szCs w:val="18"/>
              </w:rPr>
              <w:t>人民币普通股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471,315,045.00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77,596, 226.00</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77,596, 226.00</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548,911,271.00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2.</w:t>
            </w:r>
            <w:r>
              <w:rPr>
                <w:rFonts w:hint="eastAsia" w:ascii="宋体" w:hAnsi="宋体" w:eastAsia="宋体" w:cs="宋体"/>
                <w:sz w:val="18"/>
                <w:szCs w:val="18"/>
              </w:rPr>
              <w:t>境内上市外资股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3.</w:t>
            </w:r>
            <w:r>
              <w:rPr>
                <w:rFonts w:hint="eastAsia" w:ascii="宋体" w:hAnsi="宋体" w:eastAsia="宋体" w:cs="宋体"/>
                <w:sz w:val="18"/>
                <w:szCs w:val="18"/>
              </w:rPr>
              <w:t>境外上市外资股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default" w:ascii="Times New Roman" w:hAnsi="Times New Roman" w:cs="Times New Roman"/>
                <w:sz w:val="18"/>
                <w:szCs w:val="18"/>
              </w:rPr>
              <w:t>4.</w:t>
            </w:r>
            <w:r>
              <w:rPr>
                <w:rFonts w:hint="eastAsia" w:ascii="宋体" w:hAnsi="宋体" w:eastAsia="宋体" w:cs="宋体"/>
                <w:sz w:val="18"/>
                <w:szCs w:val="18"/>
              </w:rPr>
              <w:t>其他</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287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股份合计</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573,104,819.00</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1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2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162" w:right="0"/>
              <w:jc w:val="right"/>
              <w:rPr>
                <w:rFonts w:hint="default" w:ascii="Calibri" w:hAnsi="Calibri" w:cs="Calibri"/>
                <w:sz w:val="21"/>
                <w:szCs w:val="21"/>
              </w:rPr>
            </w:pPr>
            <w:r>
              <w:rPr>
                <w:rFonts w:hint="default" w:ascii="Times New Roman" w:hAnsi="Times New Roman" w:cs="Times New Roman"/>
                <w:sz w:val="18"/>
                <w:szCs w:val="18"/>
              </w:rPr>
              <w:t>573,104,819.00</w:t>
            </w:r>
          </w:p>
        </w:tc>
      </w:tr>
    </w:tbl>
    <w:p>
      <w:pPr>
        <w:keepNext/>
        <w:keepLines/>
        <w:spacing w:before="300" w:after="300" w:line="280" w:lineRule="exact"/>
        <w:jc w:val="left"/>
        <w:outlineLvl w:val="2"/>
        <w:rPr>
          <w:rFonts w:ascii="宋体" w:hAnsi="宋体" w:eastAsia="宋体" w:cs="宋体"/>
          <w:b/>
          <w:bCs/>
          <w:sz w:val="21"/>
          <w:szCs w:val="21"/>
        </w:rPr>
      </w:pPr>
      <w:bookmarkStart w:id="310" w:name="_Toc989203"/>
      <w:r>
        <w:rPr>
          <w:rFonts w:ascii="宋体" w:hAnsi="宋体" w:eastAsia="宋体" w:cs="宋体"/>
          <w:b/>
          <w:bCs/>
          <w:sz w:val="21"/>
          <w:szCs w:val="21"/>
        </w:rPr>
        <w:t>34、资本公积</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11" w:name="_Toc989204"/>
      <w:r>
        <w:rPr>
          <w:rFonts w:ascii="宋体" w:hAnsi="宋体" w:eastAsia="宋体" w:cs="宋体"/>
          <w:b/>
          <w:bCs/>
          <w:sz w:val="21"/>
          <w:szCs w:val="21"/>
        </w:rPr>
        <w:t>35、其他综合收益</w:t>
      </w:r>
      <w:bookmarkEnd w:id="3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10,554,384.93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360,524.85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38,663.44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权益法下不能转损益的其他综合收益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10,554,384.93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360,524.85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38,663.44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10,554,384.93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360,524.85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10,155,196.64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38,663.44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312" w:name="_Toc989205"/>
      <w:r>
        <w:rPr>
          <w:rFonts w:ascii="宋体" w:hAnsi="宋体" w:eastAsia="宋体" w:cs="宋体"/>
          <w:b/>
          <w:bCs/>
          <w:sz w:val="21"/>
          <w:szCs w:val="21"/>
        </w:rPr>
        <w:t>36、盈余公积</w:t>
      </w:r>
      <w:bookmarkEnd w:id="3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13" w:name="_Toc989206"/>
      <w:r>
        <w:rPr>
          <w:rFonts w:ascii="宋体" w:hAnsi="宋体" w:eastAsia="宋体" w:cs="宋体"/>
          <w:b/>
          <w:bCs/>
          <w:sz w:val="21"/>
          <w:szCs w:val="21"/>
        </w:rPr>
        <w:t>37、未分配利润</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-236,143,143.26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23,949,127.10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18,902,646.59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2)、由于会计政策变更，影响期初未分配利润0.00元。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3)、由于重大会计差错更正，影响期初未分配利润0.00元。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5)、其他调整合计影响期初未分配利润0.00元。</w:t>
      </w:r>
    </w:p>
    <w:p>
      <w:pPr>
        <w:keepNext/>
        <w:keepLines/>
        <w:spacing w:before="300" w:after="300" w:line="280" w:lineRule="exact"/>
        <w:jc w:val="left"/>
        <w:outlineLvl w:val="2"/>
        <w:rPr>
          <w:rFonts w:ascii="宋体" w:hAnsi="宋体" w:eastAsia="宋体" w:cs="宋体"/>
          <w:b/>
          <w:bCs/>
          <w:sz w:val="21"/>
          <w:szCs w:val="21"/>
        </w:rPr>
      </w:pPr>
      <w:bookmarkStart w:id="314" w:name="_Toc989207"/>
      <w:r>
        <w:rPr>
          <w:rFonts w:ascii="宋体" w:hAnsi="宋体" w:eastAsia="宋体" w:cs="宋体"/>
          <w:b/>
          <w:bCs/>
          <w:sz w:val="21"/>
          <w:szCs w:val="21"/>
        </w:rPr>
        <w:t>38、营业收入和营业成本</w:t>
      </w:r>
      <w:bookmarkEnd w:id="3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395,025,193.44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462,540,631.41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318,603,483.16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22,352,494.06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5,051,710.90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15,996,050.41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3,374,928.08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400,076,904.34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478,536,681.82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321,978,411.24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经审计扣除非经常损益前后净利润孰低是否为负值</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0" w:after="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18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57"/>
        <w:gridCol w:w="42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234,570,499.26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300,493,601.26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498,367,211.05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36,696,889.47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234,570,499.26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300,493,601.26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535,064,100.52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423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pPr>
      <w:r>
        <w:rPr>
          <w:rFonts w:ascii="宋体" w:hAnsi="宋体" w:eastAsia="宋体" w:cs="宋体"/>
          <w:sz w:val="18"/>
          <w:szCs w:val="18"/>
        </w:rPr>
        <w:t>与履约义务相关的信息：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本报告期末已签订合同、但尚未履行或尚未履行完毕的履约义务所对应的收入金额为196,553,185.82元，其中，179,609,549.19元预计将于2023年度确认收入，16,943,636.63元预计将于2024年度确认收入</w:t>
      </w:r>
      <w:r>
        <w:rPr>
          <w:rFonts w:hint="eastAsia" w:ascii="宋体" w:hAnsi="宋体" w:cs="宋体"/>
          <w:sz w:val="18"/>
          <w:szCs w:val="18"/>
          <w:lang w:val="en-US" w:eastAsia="zh-CN"/>
        </w:rPr>
        <w:t>。</w:t>
      </w:r>
    </w:p>
    <w:p>
      <w:pPr>
        <w:keepNext/>
        <w:keepLines/>
        <w:spacing w:before="300" w:after="300" w:line="280" w:lineRule="exact"/>
        <w:jc w:val="left"/>
        <w:outlineLvl w:val="2"/>
        <w:rPr>
          <w:rFonts w:ascii="宋体" w:hAnsi="宋体" w:eastAsia="宋体" w:cs="宋体"/>
          <w:b/>
          <w:bCs/>
          <w:sz w:val="21"/>
          <w:szCs w:val="21"/>
        </w:rPr>
      </w:pPr>
      <w:bookmarkStart w:id="315" w:name="_Toc989208"/>
      <w:r>
        <w:rPr>
          <w:rFonts w:ascii="宋体" w:hAnsi="宋体" w:eastAsia="宋体" w:cs="宋体"/>
          <w:b/>
          <w:bCs/>
          <w:sz w:val="21"/>
          <w:szCs w:val="21"/>
        </w:rPr>
        <w:t>39、税金及附加</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1,018,355.65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703,328.38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756,806.51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499,205.18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4,029,604.15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3,104,958.04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2,438,329.96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2,438,329.96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583,745.75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1,094,707.96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8,826,842.02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7,840,529.52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6" w:name="_Toc989209"/>
      <w:r>
        <w:rPr>
          <w:rFonts w:ascii="宋体" w:hAnsi="宋体" w:eastAsia="宋体" w:cs="宋体"/>
          <w:b/>
          <w:bCs/>
          <w:sz w:val="21"/>
          <w:szCs w:val="21"/>
        </w:rPr>
        <w:t>40、销售费用</w:t>
      </w:r>
      <w:bookmarkEnd w:id="3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11,958,591.31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14,379,215.61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2,619,454.09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3,872,090.80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891,317.37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973,781.47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2,272,137.36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2,775,273.31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2,176,262.52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931,380.81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1,747,313.19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20,849,143.46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24,915,706.27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7" w:name="_Toc989210"/>
      <w:r>
        <w:rPr>
          <w:rFonts w:ascii="宋体" w:hAnsi="宋体" w:eastAsia="宋体" w:cs="宋体"/>
          <w:b/>
          <w:bCs/>
          <w:sz w:val="21"/>
          <w:szCs w:val="21"/>
        </w:rPr>
        <w:t>41、管理费用</w:t>
      </w:r>
      <w:bookmarkEnd w:id="3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29,883,311.28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30,872,082.61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10,629,367.41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9,315,463.16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2,309,078.64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2,288,973.06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1,657,071.53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1,261,614.36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993,526.96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1,157,267.00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2,439,133.53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3,540,762.74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5,108,624.33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6,748,208.19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53,020,113.68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55,184,371.12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8" w:name="_Toc989211"/>
      <w:r>
        <w:rPr>
          <w:rFonts w:ascii="宋体" w:hAnsi="宋体" w:eastAsia="宋体" w:cs="宋体"/>
          <w:b/>
          <w:bCs/>
          <w:sz w:val="21"/>
          <w:szCs w:val="21"/>
        </w:rPr>
        <w:t>42、研发费用</w:t>
      </w:r>
      <w:bookmarkEnd w:id="3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15,528,970.04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14,291,687.84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14,780,905.26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14,569,489.45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6,814,690.29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3,635,138.22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1,022,199.99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962,356.67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3,976,116.17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6,553,114.52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42,122,881.75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40,011,786.70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9" w:name="_Toc989212"/>
      <w:r>
        <w:rPr>
          <w:rFonts w:ascii="宋体" w:hAnsi="宋体" w:eastAsia="宋体" w:cs="宋体"/>
          <w:b/>
          <w:bCs/>
          <w:sz w:val="21"/>
          <w:szCs w:val="21"/>
        </w:rPr>
        <w:t>43、财务费用</w:t>
      </w:r>
      <w:bookmarkEnd w:id="3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9,490,716.21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9,587,720.40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5,952,189.09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-3,052,446.20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949,939.07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186,391.27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965,765.61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-9,572,138.37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5,454,231.80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0" w:name="_Toc989213"/>
      <w:r>
        <w:rPr>
          <w:rFonts w:ascii="宋体" w:hAnsi="宋体" w:eastAsia="宋体" w:cs="宋体"/>
          <w:b/>
          <w:bCs/>
          <w:sz w:val="21"/>
          <w:szCs w:val="21"/>
        </w:rPr>
        <w:t>44、其他收益</w:t>
      </w:r>
      <w:bookmarkEnd w:id="3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23,828,943.56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24,467,661.42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61,231.45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23,890,175.01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24,483,482.91</w:t>
            </w:r>
          </w:p>
        </w:tc>
      </w:tr>
    </w:tbl>
    <w:p>
      <w:pPr>
        <w:keepNext/>
        <w:keepLines/>
        <w:spacing w:before="300" w:after="300" w:line="280" w:lineRule="exact"/>
        <w:jc w:val="left"/>
        <w:outlineLvl w:val="2"/>
        <w:rPr>
          <w:rFonts w:ascii="宋体" w:hAnsi="宋体" w:eastAsia="宋体" w:cs="宋体"/>
          <w:b/>
          <w:bCs/>
          <w:sz w:val="21"/>
          <w:szCs w:val="21"/>
        </w:rPr>
      </w:pPr>
      <w:bookmarkStart w:id="321" w:name="_Toc989214"/>
      <w:r>
        <w:rPr>
          <w:rFonts w:ascii="宋体" w:hAnsi="宋体" w:eastAsia="宋体" w:cs="宋体"/>
          <w:b/>
          <w:bCs/>
          <w:sz w:val="21"/>
          <w:szCs w:val="21"/>
        </w:rPr>
        <w:t>45、投资收益</w:t>
      </w:r>
      <w:bookmarkEnd w:id="3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-13,779,389.21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2,508,164.64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-21,094,791.02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-11,271,224.57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2" w:name="_Toc989215"/>
      <w:r>
        <w:rPr>
          <w:rFonts w:ascii="宋体" w:hAnsi="宋体" w:eastAsia="宋体" w:cs="宋体"/>
          <w:b/>
          <w:bCs/>
          <w:sz w:val="21"/>
          <w:szCs w:val="21"/>
        </w:rPr>
        <w:t>46、公允价值变动收益</w:t>
      </w:r>
      <w:bookmarkEnd w:id="3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983,345.52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3" w:name="_Toc989216"/>
      <w:r>
        <w:rPr>
          <w:rFonts w:ascii="宋体" w:hAnsi="宋体" w:eastAsia="宋体" w:cs="宋体"/>
          <w:b/>
          <w:bCs/>
          <w:sz w:val="21"/>
          <w:szCs w:val="21"/>
        </w:rPr>
        <w:t>47、信用减值损失</w:t>
      </w:r>
      <w:bookmarkEnd w:id="3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-860,393.98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1,948,076.99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3,740,070.02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-1,116,105.37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-8,794,979.87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2,816,302.31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-5,915,303.83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3,648,273.93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4" w:name="_Toc989217"/>
      <w:r>
        <w:rPr>
          <w:rFonts w:ascii="宋体" w:hAnsi="宋体" w:eastAsia="宋体" w:cs="宋体"/>
          <w:b/>
          <w:bCs/>
          <w:sz w:val="21"/>
          <w:szCs w:val="21"/>
        </w:rPr>
        <w:t>48、资产减值损失</w:t>
      </w:r>
      <w:bookmarkEnd w:id="3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-8,062,596.63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-14,525,019.40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十二、合同资产减值损失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11,947.19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十三、其他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-1,259,307.65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-9,309,957.09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-14,573,457.97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5" w:name="_Toc989218"/>
      <w:r>
        <w:rPr>
          <w:rFonts w:ascii="宋体" w:hAnsi="宋体" w:eastAsia="宋体" w:cs="宋体"/>
          <w:b/>
          <w:bCs/>
          <w:sz w:val="21"/>
          <w:szCs w:val="21"/>
        </w:rPr>
        <w:t>49、资产处置收益</w:t>
      </w:r>
      <w:bookmarkEnd w:id="3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未划分为持有待售的固定资产处置利得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858,508.28</w:t>
            </w:r>
          </w:p>
        </w:tc>
      </w:tr>
    </w:tbl>
    <w:p>
      <w:pPr>
        <w:keepNext/>
        <w:keepLines/>
        <w:spacing w:before="300" w:after="300" w:line="280" w:lineRule="exact"/>
        <w:jc w:val="left"/>
        <w:outlineLvl w:val="2"/>
        <w:rPr>
          <w:rFonts w:ascii="宋体" w:hAnsi="宋体" w:eastAsia="宋体" w:cs="宋体"/>
          <w:b/>
          <w:bCs/>
          <w:sz w:val="21"/>
          <w:szCs w:val="21"/>
        </w:rPr>
      </w:pPr>
      <w:bookmarkStart w:id="326" w:name="_Toc989219"/>
      <w:r>
        <w:rPr>
          <w:rFonts w:ascii="宋体" w:hAnsi="宋体" w:eastAsia="宋体" w:cs="宋体"/>
          <w:b/>
          <w:bCs/>
          <w:sz w:val="21"/>
          <w:szCs w:val="21"/>
        </w:rPr>
        <w:t>50、营业外收入</w:t>
      </w:r>
      <w:bookmarkEnd w:id="3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无须支付款项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150,101.94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150,101.94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115,400.00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57,831.72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2,287.26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265,501.94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60,118.98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265,501.94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7" w:name="_Toc989220"/>
      <w:r>
        <w:rPr>
          <w:rFonts w:ascii="宋体" w:hAnsi="宋体" w:eastAsia="宋体" w:cs="宋体"/>
          <w:b/>
          <w:bCs/>
          <w:sz w:val="21"/>
          <w:szCs w:val="21"/>
        </w:rPr>
        <w:t>51、营业外支出</w:t>
      </w:r>
      <w:bookmarkEnd w:id="3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158,171.12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93,915.70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158,171.12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69,571.06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673,816.32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227,742.18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767,732.02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227,742.18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8" w:name="_Toc989221"/>
      <w:r>
        <w:rPr>
          <w:rFonts w:ascii="宋体" w:hAnsi="宋体" w:eastAsia="宋体" w:cs="宋体"/>
          <w:b/>
          <w:bCs/>
          <w:sz w:val="21"/>
          <w:szCs w:val="21"/>
        </w:rPr>
        <w:t>52、所得税费用</w:t>
      </w:r>
      <w:bookmarkEnd w:id="328"/>
    </w:p>
    <w:p>
      <w:pPr>
        <w:keepNext/>
        <w:keepLines/>
        <w:spacing w:before="300" w:after="300" w:line="280" w:lineRule="exact"/>
        <w:jc w:val="left"/>
        <w:outlineLvl w:val="3"/>
        <w:rPr>
          <w:rFonts w:ascii="宋体" w:hAnsi="宋体" w:eastAsia="宋体" w:cs="宋体"/>
          <w:b/>
          <w:bCs/>
          <w:sz w:val="21"/>
          <w:szCs w:val="21"/>
        </w:rPr>
      </w:pPr>
      <w:bookmarkStart w:id="329" w:name="_Toc989222"/>
      <w:r>
        <w:rPr>
          <w:rFonts w:ascii="宋体" w:hAnsi="宋体" w:eastAsia="宋体" w:cs="宋体"/>
          <w:b/>
          <w:bCs/>
          <w:sz w:val="21"/>
          <w:szCs w:val="21"/>
        </w:rPr>
        <w:t>（1） 所得税费用表</w:t>
      </w:r>
      <w:bookmarkEnd w:id="3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6,550,733.94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4,403,898.44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-1,164,579.67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446,384.15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5,386,154.27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4,850,282.59</w:t>
            </w:r>
          </w:p>
        </w:tc>
      </w:tr>
    </w:tbl>
    <w:p>
      <w:pPr>
        <w:keepNext/>
        <w:keepLines/>
        <w:spacing w:before="300" w:after="300" w:line="280" w:lineRule="exact"/>
        <w:jc w:val="left"/>
        <w:outlineLvl w:val="3"/>
        <w:rPr>
          <w:rFonts w:ascii="宋体" w:hAnsi="宋体" w:eastAsia="宋体" w:cs="宋体"/>
          <w:b/>
          <w:bCs/>
          <w:sz w:val="21"/>
          <w:szCs w:val="21"/>
        </w:rPr>
      </w:pPr>
      <w:bookmarkStart w:id="330" w:name="_Toc989223"/>
      <w:r>
        <w:rPr>
          <w:rFonts w:ascii="宋体" w:hAnsi="宋体" w:eastAsia="宋体" w:cs="宋体"/>
          <w:b/>
          <w:bCs/>
          <w:sz w:val="21"/>
          <w:szCs w:val="21"/>
        </w:rPr>
        <w:t>（2） 会计利润与所得税费用调整过程</w:t>
      </w:r>
      <w:bookmarkEnd w:id="3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29,701,707.45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4,921,009.53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-1,371,735.48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3,792,270.31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4,561,145.53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研发费加计扣除</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-6,516,535.62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5,386,154.27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31" w:name="_Toc989224"/>
      <w:r>
        <w:rPr>
          <w:rFonts w:ascii="宋体" w:hAnsi="宋体" w:eastAsia="宋体" w:cs="宋体"/>
          <w:b/>
          <w:bCs/>
          <w:sz w:val="21"/>
          <w:szCs w:val="21"/>
        </w:rPr>
        <w:t>53、其他综合收益</w:t>
      </w:r>
      <w:bookmarkEnd w:id="331"/>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p>
    <w:p>
      <w:pPr>
        <w:keepNext/>
        <w:keepLines/>
        <w:spacing w:before="300" w:after="300" w:line="280" w:lineRule="exact"/>
        <w:jc w:val="left"/>
        <w:outlineLvl w:val="2"/>
        <w:rPr>
          <w:rFonts w:ascii="宋体" w:hAnsi="宋体" w:eastAsia="宋体" w:cs="宋体"/>
          <w:b/>
          <w:bCs/>
          <w:sz w:val="21"/>
          <w:szCs w:val="21"/>
        </w:rPr>
      </w:pPr>
      <w:bookmarkStart w:id="332" w:name="_Toc989225"/>
      <w:r>
        <w:rPr>
          <w:rFonts w:ascii="宋体" w:hAnsi="宋体" w:eastAsia="宋体" w:cs="宋体"/>
          <w:b/>
          <w:bCs/>
          <w:sz w:val="21"/>
          <w:szCs w:val="21"/>
        </w:rPr>
        <w:t>54、现金流量表项目</w:t>
      </w:r>
      <w:bookmarkEnd w:id="332"/>
    </w:p>
    <w:p>
      <w:pPr>
        <w:keepNext/>
        <w:keepLines/>
        <w:spacing w:before="300" w:after="300" w:line="280" w:lineRule="exact"/>
        <w:jc w:val="left"/>
        <w:outlineLvl w:val="3"/>
        <w:rPr>
          <w:rFonts w:ascii="宋体" w:hAnsi="宋体" w:eastAsia="宋体" w:cs="宋体"/>
          <w:b/>
          <w:bCs/>
          <w:sz w:val="21"/>
          <w:szCs w:val="21"/>
        </w:rPr>
      </w:pPr>
      <w:bookmarkStart w:id="333" w:name="_Toc989226"/>
      <w:r>
        <w:rPr>
          <w:rFonts w:ascii="宋体" w:hAnsi="宋体" w:eastAsia="宋体" w:cs="宋体"/>
          <w:b/>
          <w:bCs/>
          <w:sz w:val="21"/>
          <w:szCs w:val="21"/>
        </w:rPr>
        <w:t>（1） 收到的其他与经营活动有关的现金</w:t>
      </w:r>
      <w:bookmarkEnd w:id="3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9,587,720.40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5,952,189.09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收到往来款、代垫款及保证金等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1,393,797.64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2,337,092.60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营业外收入、其他收益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39,245,403.72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12,861,446.12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19,672,613.48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69,899,535.24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21,150,727.81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34" w:name="_Toc989227"/>
      <w:r>
        <w:rPr>
          <w:rFonts w:ascii="宋体" w:hAnsi="宋体" w:eastAsia="宋体" w:cs="宋体"/>
          <w:b/>
          <w:bCs/>
          <w:sz w:val="21"/>
          <w:szCs w:val="21"/>
        </w:rPr>
        <w:t>（2） 支付的其他与经营活动有关的现金</w:t>
      </w:r>
      <w:bookmarkEnd w:id="3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32,471,987.56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22,597,109.89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22,683,030.00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8,588,938.31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186,391.27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125,072.61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51,084.95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673,816.32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支付往来款、代垫款及保证金等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957,747.89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9,467,013.43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56,350,241.67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41,451,950.56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35" w:name="_Toc989228"/>
      <w:r>
        <w:rPr>
          <w:rFonts w:ascii="宋体" w:hAnsi="宋体" w:eastAsia="宋体" w:cs="宋体"/>
          <w:b/>
          <w:bCs/>
          <w:sz w:val="21"/>
          <w:szCs w:val="21"/>
        </w:rPr>
        <w:t>（3） 收到的其他与投资活动有关的现金</w:t>
      </w:r>
      <w:bookmarkEnd w:id="3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71,860,000.00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6" w:name="_Toc989235"/>
      <w:bookmarkStart w:id="337" w:name="_Toc989229"/>
      <w:r>
        <w:rPr>
          <w:rFonts w:ascii="宋体" w:hAnsi="宋体" w:eastAsia="宋体" w:cs="宋体"/>
          <w:b/>
          <w:bCs/>
          <w:sz w:val="21"/>
          <w:szCs w:val="21"/>
        </w:rPr>
        <w:t>（3） 本期收到的处置子公司的现金净额</w:t>
      </w:r>
      <w:bookmarkEnd w:id="3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r>
        <w:rPr>
          <w:rFonts w:ascii="宋体" w:hAnsi="宋体" w:eastAsia="宋体" w:cs="宋体"/>
          <w:b/>
          <w:bCs/>
          <w:sz w:val="21"/>
          <w:szCs w:val="21"/>
        </w:rPr>
        <w:t>（4） 支付的其他与投资活动有关的现金</w:t>
      </w:r>
      <w:bookmarkEnd w:id="3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投资活动受限保证金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31,987,428.74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31,987,428.74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8" w:name="_Toc989230"/>
      <w:r>
        <w:rPr>
          <w:rFonts w:ascii="宋体" w:hAnsi="宋体" w:eastAsia="宋体" w:cs="宋体"/>
          <w:b/>
          <w:bCs/>
          <w:sz w:val="21"/>
          <w:szCs w:val="21"/>
        </w:rPr>
        <w:t>（5） 收到的其他与筹资活动有关的现金</w:t>
      </w:r>
      <w:bookmarkEnd w:id="3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9" w:name="_Toc989231"/>
      <w:r>
        <w:rPr>
          <w:rFonts w:ascii="宋体" w:hAnsi="宋体" w:eastAsia="宋体" w:cs="宋体"/>
          <w:b/>
          <w:bCs/>
          <w:sz w:val="21"/>
          <w:szCs w:val="21"/>
        </w:rPr>
        <w:t>（6） 支付的其他与筹资活动有关的现金</w:t>
      </w:r>
      <w:bookmarkEnd w:id="3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非公开发行认购保证金及利息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4,001,750.00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340" w:name="_Toc989232"/>
      <w:r>
        <w:rPr>
          <w:rFonts w:ascii="宋体" w:hAnsi="宋体" w:eastAsia="宋体" w:cs="宋体"/>
          <w:b/>
          <w:bCs/>
          <w:sz w:val="21"/>
          <w:szCs w:val="21"/>
        </w:rPr>
        <w:t>55、现金流量表补充资料</w:t>
      </w:r>
      <w:bookmarkEnd w:id="340"/>
    </w:p>
    <w:p>
      <w:pPr>
        <w:keepNext/>
        <w:keepLines/>
        <w:spacing w:before="300" w:after="300" w:line="280" w:lineRule="exact"/>
        <w:jc w:val="left"/>
        <w:outlineLvl w:val="3"/>
        <w:rPr>
          <w:rFonts w:ascii="宋体" w:hAnsi="宋体" w:eastAsia="宋体" w:cs="宋体"/>
          <w:b/>
          <w:bCs/>
          <w:sz w:val="21"/>
          <w:szCs w:val="21"/>
        </w:rPr>
      </w:pPr>
      <w:bookmarkStart w:id="341" w:name="_Toc989233"/>
      <w:r>
        <w:rPr>
          <w:rFonts w:ascii="宋体" w:hAnsi="宋体" w:eastAsia="宋体" w:cs="宋体"/>
          <w:b/>
          <w:bCs/>
          <w:sz w:val="21"/>
          <w:szCs w:val="21"/>
        </w:rPr>
        <w:t>（1） 现金流量表补充资料</w:t>
      </w:r>
      <w:bookmarkEnd w:id="3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24,315,553.18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21,722,677.64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　　加：信用减值准备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5,915,303.83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-3,648,273.93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9,309,957.09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14,573,457.97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47,668,611.74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44,567,934.07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18,882,302.43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18,410,885.86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1,499,937.51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1,031,843.93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-858,508.28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176,657.23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91,628.44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-983,345.52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10,440,655.28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21,094,791.02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11,271,224.57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-725,671.63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889,461.34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-438,908.04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-443,077.19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-77,836,005.42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-93,892,697.17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-69,664,238.57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-55,368,607.35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63,172,495.63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105,638,826.52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43,349,602.06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73,444,086.18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368,860,063.69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17,175,006.13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161,632,852.29</w:t>
            </w:r>
          </w:p>
        </w:tc>
      </w:tr>
    </w:tbl>
    <w:p>
      <w:pPr>
        <w:keepNext/>
        <w:keepLines/>
        <w:spacing w:before="300" w:after="300" w:line="280" w:lineRule="exact"/>
        <w:jc w:val="left"/>
        <w:outlineLvl w:val="3"/>
        <w:rPr>
          <w:rFonts w:ascii="宋体" w:hAnsi="宋体" w:eastAsia="宋体" w:cs="宋体"/>
          <w:b/>
          <w:bCs/>
          <w:sz w:val="21"/>
          <w:szCs w:val="21"/>
        </w:rPr>
      </w:pPr>
      <w:bookmarkStart w:id="342" w:name="_Toc989234"/>
      <w:r>
        <w:rPr>
          <w:rFonts w:ascii="宋体" w:hAnsi="宋体" w:eastAsia="宋体" w:cs="宋体"/>
          <w:b/>
          <w:bCs/>
          <w:sz w:val="21"/>
          <w:szCs w:val="21"/>
        </w:rPr>
        <w:t>（2） 本期支付的取得子公司的现金净额</w:t>
      </w:r>
      <w:bookmarkEnd w:id="3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43" w:name="_Toc989236"/>
      <w:r>
        <w:rPr>
          <w:rFonts w:ascii="宋体" w:hAnsi="宋体" w:eastAsia="宋体" w:cs="宋体"/>
          <w:b/>
          <w:bCs/>
          <w:sz w:val="21"/>
          <w:szCs w:val="21"/>
        </w:rPr>
        <w:t>（4） 现金和现金等价物的构成</w:t>
      </w:r>
      <w:bookmarkEnd w:id="3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114,201.05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179,678.44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547,553,294.98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530,313,237.54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4" w:name="_Toc989237"/>
      <w:r>
        <w:rPr>
          <w:rFonts w:ascii="宋体" w:hAnsi="宋体" w:eastAsia="宋体" w:cs="宋体"/>
          <w:b/>
          <w:bCs/>
          <w:sz w:val="21"/>
          <w:szCs w:val="21"/>
        </w:rPr>
        <w:t>56、所有者权益变动表项目注释</w:t>
      </w:r>
      <w:bookmarkEnd w:id="344"/>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keepNext/>
        <w:keepLines/>
        <w:spacing w:before="300" w:after="300" w:line="280" w:lineRule="exact"/>
        <w:jc w:val="left"/>
        <w:outlineLvl w:val="2"/>
        <w:rPr>
          <w:rFonts w:ascii="宋体" w:hAnsi="宋体" w:eastAsia="宋体" w:cs="宋体"/>
          <w:b/>
          <w:bCs/>
          <w:sz w:val="21"/>
          <w:szCs w:val="21"/>
        </w:rPr>
      </w:pPr>
      <w:bookmarkStart w:id="345" w:name="_Toc989238"/>
      <w:r>
        <w:rPr>
          <w:rFonts w:ascii="宋体" w:hAnsi="宋体" w:eastAsia="宋体" w:cs="宋体"/>
          <w:b/>
          <w:bCs/>
          <w:sz w:val="21"/>
          <w:szCs w:val="21"/>
        </w:rPr>
        <w:t>57、所有权或使用权受到限制的资产</w:t>
      </w:r>
      <w:bookmarkEnd w:id="3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22,683,030.00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31,987,428.74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54,670,458.74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6" w:name="_Toc989239"/>
      <w:r>
        <w:rPr>
          <w:rFonts w:ascii="宋体" w:hAnsi="宋体" w:eastAsia="宋体" w:cs="宋体"/>
          <w:b/>
          <w:bCs/>
          <w:sz w:val="21"/>
          <w:szCs w:val="21"/>
        </w:rPr>
        <w:t>58、外币货币性项目</w:t>
      </w:r>
      <w:bookmarkEnd w:id="346"/>
    </w:p>
    <w:p>
      <w:pPr>
        <w:keepNext/>
        <w:keepLines/>
        <w:spacing w:before="300" w:after="300" w:line="280" w:lineRule="exact"/>
        <w:jc w:val="left"/>
        <w:outlineLvl w:val="3"/>
        <w:rPr>
          <w:rFonts w:ascii="宋体" w:hAnsi="宋体" w:eastAsia="宋体" w:cs="宋体"/>
          <w:b/>
          <w:bCs/>
          <w:sz w:val="21"/>
          <w:szCs w:val="21"/>
        </w:rPr>
      </w:pPr>
      <w:bookmarkStart w:id="347" w:name="_Toc989240"/>
      <w:r>
        <w:rPr>
          <w:rFonts w:ascii="宋体" w:hAnsi="宋体" w:eastAsia="宋体" w:cs="宋体"/>
          <w:b/>
          <w:bCs/>
          <w:sz w:val="21"/>
          <w:szCs w:val="21"/>
        </w:rPr>
        <w:t>（1） 外币货币性项目</w:t>
      </w:r>
      <w:bookmarkEnd w:id="3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34,990,489.78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430,755.63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3,000,040.67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4,309,295.00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31,987,465.85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0.8933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英镑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8.3941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7,136,833.93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253,023.50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1,762,207.46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724,060.20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5,374,626.47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48" w:name="_Toc989241"/>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34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49" w:name="_Toc989242"/>
      <w:r>
        <w:rPr>
          <w:rFonts w:ascii="宋体" w:hAnsi="宋体" w:eastAsia="宋体" w:cs="宋体"/>
          <w:b/>
          <w:bCs/>
          <w:sz w:val="21"/>
          <w:szCs w:val="21"/>
        </w:rPr>
        <w:t>59、政府补助</w:t>
      </w:r>
      <w:bookmarkEnd w:id="349"/>
    </w:p>
    <w:p>
      <w:pPr>
        <w:keepNext/>
        <w:keepLines/>
        <w:spacing w:before="300" w:after="300" w:line="280" w:lineRule="exact"/>
        <w:jc w:val="left"/>
        <w:outlineLvl w:val="3"/>
        <w:rPr>
          <w:rFonts w:ascii="宋体" w:hAnsi="宋体" w:eastAsia="宋体" w:cs="宋体"/>
          <w:b/>
          <w:bCs/>
          <w:sz w:val="21"/>
          <w:szCs w:val="21"/>
        </w:rPr>
      </w:pPr>
      <w:bookmarkStart w:id="350" w:name="_Toc989243"/>
      <w:r>
        <w:rPr>
          <w:rFonts w:ascii="宋体" w:hAnsi="宋体" w:eastAsia="宋体" w:cs="宋体"/>
          <w:b/>
          <w:bCs/>
          <w:sz w:val="21"/>
          <w:szCs w:val="21"/>
        </w:rPr>
        <w:t>（1） 政府补助基本情况</w:t>
      </w:r>
      <w:bookmarkEnd w:id="3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bookmarkStart w:id="351" w:name="_Toc989244"/>
            <w:r>
              <w:rPr>
                <w:rFonts w:hint="eastAsia" w:ascii="宋体" w:hAnsi="宋体" w:eastAsia="宋体" w:cs="宋体"/>
                <w:i w:val="0"/>
                <w:iCs w:val="0"/>
                <w:color w:val="000000"/>
                <w:kern w:val="0"/>
                <w:sz w:val="18"/>
                <w:szCs w:val="18"/>
                <w:u w:val="none"/>
                <w:lang w:val="en-US" w:eastAsia="zh-CN" w:bidi="ar"/>
              </w:rPr>
              <w:t>大批量高密度碳/碳刹车材料制备关键技术研究与应用</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2,010,000.00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递延收益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湖南省企业科技创新创业团队支持计划</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递延收益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C919研制保障条件建设项目政府补助</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10,660,000.00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288,018.15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2021智能化技改项目</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1,614,300.00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473,833.90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收湖南省重大科技专项资金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7,990,000.00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递延收益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收2021智能化技改项目资金第二批</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2,938,200.00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递延收益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2021年中央JMRH发展专项转移资金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创新型省份建设专项资金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23,600.00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企业研发奖补资金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122,000.00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税费减免及退还</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2,130,253.00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2,130,253.00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稳岗补贴</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542,217.33</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542,217.33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其他小额政府补助</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108,000.00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长沙市2020年第二批认定高新技术企业补贴资金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2021年政策兑现推动中小企业向专精特新发展补贴款</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2021年政策兑现技术改造项目补贴款</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284,400.00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收到高新技术产业开发区其他资源勘探工业信息专项资金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2,360,000.00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高新技术专项资金2022年湖南省第五批制造支出（高强韧性特粗晶硬质合金掘进刀具产业化项目）</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长沙市财政局高新区分局政策兑现款</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1,140,700.00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长沙市市场监督管理局标准处2021年标准创新奖励</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2022年长沙市重大专项滚动支持资金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收到专项资金-其他科技条件与服务支出（271#）</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收长沙市财政局制造强省专项资金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收XX领域重点项目补助200000元</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200,000.00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其他收益</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工业企业技术改造贷款贴息市级负担资金</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1,438,400.00</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财务费用</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1,438,400.00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合计</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40,362,070.33</w:t>
            </w: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15,411,422.38</w:t>
            </w:r>
          </w:p>
        </w:tc>
      </w:tr>
    </w:tbl>
    <w:p>
      <w:pPr>
        <w:keepNext/>
        <w:keepLines/>
        <w:spacing w:before="300" w:after="300" w:line="280" w:lineRule="exact"/>
        <w:jc w:val="left"/>
        <w:outlineLvl w:val="3"/>
        <w:rPr>
          <w:rFonts w:ascii="宋体" w:hAnsi="宋体" w:eastAsia="宋体" w:cs="宋体"/>
          <w:b/>
          <w:bCs/>
          <w:sz w:val="21"/>
          <w:szCs w:val="21"/>
        </w:rPr>
      </w:pPr>
      <w:r>
        <w:rPr>
          <w:rFonts w:ascii="宋体" w:hAnsi="宋体" w:eastAsia="宋体" w:cs="宋体"/>
          <w:b/>
          <w:bCs/>
          <w:sz w:val="21"/>
          <w:szCs w:val="21"/>
        </w:rPr>
        <w:t>（2） 政府补助退回情况</w:t>
      </w:r>
      <w:bookmarkEnd w:id="351"/>
    </w:p>
    <w:p>
      <w:pPr>
        <w:pStyle w:val="5"/>
        <w:keepNext w:val="0"/>
        <w:keepLines w:val="0"/>
        <w:widowControl/>
        <w:suppressLineNumbers w:val="0"/>
        <w:ind w:firstLine="360" w:firstLineChars="200"/>
      </w:pPr>
      <w:r>
        <w:rPr>
          <w:rFonts w:hint="eastAsia" w:ascii="宋体" w:hAnsi="宋体" w:eastAsia="宋体" w:cs="宋体"/>
          <w:sz w:val="18"/>
          <w:szCs w:val="18"/>
        </w:rPr>
        <w:t>本期无退回的政府补助</w:t>
      </w:r>
    </w:p>
    <w:p>
      <w:pPr>
        <w:keepNext/>
        <w:keepLines/>
        <w:spacing w:before="300" w:after="300" w:line="280" w:lineRule="exact"/>
        <w:jc w:val="left"/>
        <w:outlineLvl w:val="2"/>
        <w:rPr>
          <w:rFonts w:ascii="宋体" w:hAnsi="宋体" w:eastAsia="宋体" w:cs="宋体"/>
          <w:b/>
          <w:bCs/>
          <w:sz w:val="21"/>
          <w:szCs w:val="21"/>
        </w:rPr>
      </w:pPr>
      <w:bookmarkStart w:id="352" w:name="_Toc989245"/>
      <w:r>
        <w:rPr>
          <w:rFonts w:ascii="宋体" w:hAnsi="宋体" w:eastAsia="宋体" w:cs="宋体"/>
          <w:b/>
          <w:bCs/>
          <w:sz w:val="21"/>
          <w:szCs w:val="21"/>
        </w:rPr>
        <w:t>60、其他</w:t>
      </w:r>
      <w:bookmarkEnd w:id="352"/>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420" w:firstLineChars="200"/>
        <w:jc w:val="both"/>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租赁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firstLine="840" w:firstLineChars="4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1）作为出租人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840" w:firstLineChars="400"/>
        <w:jc w:val="both"/>
        <w:textAlignment w:val="auto"/>
        <w:rPr>
          <w:rFonts w:hint="eastAsia" w:ascii="宋体" w:hAnsi="宋体" w:eastAsia="宋体" w:cs="宋体"/>
          <w:color w:val="000000"/>
          <w:kern w:val="0"/>
          <w:sz w:val="21"/>
          <w:szCs w:val="21"/>
          <w:lang w:val="en-US" w:eastAsia="zh-CN" w:bidi="ar"/>
        </w:rPr>
      </w:pPr>
      <w:r>
        <w:rPr>
          <w:rFonts w:hint="default" w:ascii="Calibri" w:hAnsi="Calibri" w:eastAsia="宋体" w:cs="Calibri"/>
          <w:color w:val="000000"/>
          <w:kern w:val="0"/>
          <w:sz w:val="21"/>
          <w:szCs w:val="21"/>
          <w:lang w:val="en-US" w:eastAsia="zh-CN" w:bidi="ar"/>
        </w:rPr>
        <w:t>①</w:t>
      </w:r>
      <w:r>
        <w:rPr>
          <w:rFonts w:hint="eastAsia" w:ascii="宋体" w:hAnsi="宋体" w:eastAsia="宋体" w:cs="宋体"/>
          <w:color w:val="000000"/>
          <w:kern w:val="0"/>
          <w:sz w:val="21"/>
          <w:szCs w:val="21"/>
          <w:lang w:val="en-US" w:eastAsia="zh-CN" w:bidi="ar"/>
        </w:rPr>
        <w:t>经营租赁</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29"/>
        <w:gridCol w:w="2249"/>
        <w:gridCol w:w="22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9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ind w:left="0" w:right="0"/>
              <w:rPr>
                <w:rFonts w:ascii="Calibri" w:hAnsi="Calibri" w:cs="Calibri"/>
                <w:color w:val="auto"/>
                <w:sz w:val="21"/>
                <w:szCs w:val="21"/>
              </w:rPr>
            </w:pPr>
            <w:r>
              <w:rPr>
                <w:rFonts w:hint="eastAsia" w:ascii="宋体" w:hAnsi="宋体" w:eastAsia="宋体" w:cs="宋体"/>
                <w:color w:val="auto"/>
                <w:sz w:val="18"/>
                <w:szCs w:val="18"/>
              </w:rPr>
              <w:t> </w:t>
            </w:r>
            <w:r>
              <w:rPr>
                <w:rFonts w:hint="default" w:ascii="Times New Roman" w:hAnsi="Times New Roman" w:cs="Times New Roman"/>
                <w:color w:val="auto"/>
                <w:sz w:val="18"/>
                <w:szCs w:val="18"/>
                <w:u w:val="single"/>
              </w:rPr>
              <w:t> </w:t>
            </w:r>
          </w:p>
        </w:tc>
        <w:tc>
          <w:tcPr>
            <w:tcW w:w="194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本期金额</w:t>
            </w:r>
          </w:p>
        </w:tc>
        <w:tc>
          <w:tcPr>
            <w:tcW w:w="19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上期金额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9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经营租赁收入</w:t>
            </w:r>
          </w:p>
        </w:tc>
        <w:tc>
          <w:tcPr>
            <w:tcW w:w="19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8,358,710.78</w:t>
            </w:r>
          </w:p>
        </w:tc>
        <w:tc>
          <w:tcPr>
            <w:tcW w:w="1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3,841,166.97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9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其中：与未计入租赁收款额的可变租赁付款额相关的收入</w:t>
            </w:r>
          </w:p>
        </w:tc>
        <w:tc>
          <w:tcPr>
            <w:tcW w:w="194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w:t>
            </w:r>
          </w:p>
        </w:tc>
        <w:tc>
          <w:tcPr>
            <w:tcW w:w="19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840" w:firstLineChars="40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于资产负债表日后连续五个会计年度每年将收到的未折现的租赁收款额如下：</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21"/>
        <w:gridCol w:w="2253"/>
        <w:gridCol w:w="22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8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剩余租赁期</w:t>
            </w:r>
          </w:p>
        </w:tc>
        <w:tc>
          <w:tcPr>
            <w:tcW w:w="1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本期金额</w:t>
            </w:r>
          </w:p>
        </w:tc>
        <w:tc>
          <w:tcPr>
            <w:tcW w:w="189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上期金额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第</w:t>
            </w:r>
            <w:r>
              <w:rPr>
                <w:rFonts w:hint="default" w:ascii="Times New Roman" w:hAnsi="Times New Roman" w:eastAsia="宋体" w:cs="Times New Roman"/>
                <w:color w:val="auto"/>
                <w:sz w:val="18"/>
                <w:szCs w:val="18"/>
                <w:u w:val="single"/>
              </w:rPr>
              <w:t>1</w:t>
            </w:r>
            <w:r>
              <w:rPr>
                <w:rFonts w:hint="eastAsia" w:ascii="宋体" w:hAnsi="宋体" w:eastAsia="宋体" w:cs="宋体"/>
                <w:color w:val="auto"/>
                <w:sz w:val="18"/>
                <w:szCs w:val="18"/>
                <w:u w:val="single"/>
              </w:rPr>
              <w:t>年</w:t>
            </w:r>
          </w:p>
        </w:tc>
        <w:tc>
          <w:tcPr>
            <w:tcW w:w="1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7,980,998.65 </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3,956,401.98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第</w:t>
            </w:r>
            <w:r>
              <w:rPr>
                <w:rFonts w:hint="default" w:ascii="Times New Roman" w:hAnsi="Times New Roman" w:eastAsia="宋体" w:cs="Times New Roman"/>
                <w:color w:val="auto"/>
                <w:sz w:val="18"/>
                <w:szCs w:val="18"/>
                <w:u w:val="single"/>
              </w:rPr>
              <w:t>2</w:t>
            </w:r>
            <w:r>
              <w:rPr>
                <w:rFonts w:hint="eastAsia" w:ascii="宋体" w:hAnsi="宋体" w:eastAsia="宋体" w:cs="宋体"/>
                <w:color w:val="auto"/>
                <w:sz w:val="18"/>
                <w:szCs w:val="18"/>
                <w:u w:val="single"/>
              </w:rPr>
              <w:t>年</w:t>
            </w:r>
          </w:p>
        </w:tc>
        <w:tc>
          <w:tcPr>
            <w:tcW w:w="1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8,007,416.41 </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4,006,521.53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第</w:t>
            </w:r>
            <w:r>
              <w:rPr>
                <w:rFonts w:hint="default" w:ascii="Times New Roman" w:hAnsi="Times New Roman" w:eastAsia="宋体" w:cs="Times New Roman"/>
                <w:color w:val="auto"/>
                <w:sz w:val="18"/>
                <w:szCs w:val="18"/>
                <w:u w:val="single"/>
              </w:rPr>
              <w:t>3</w:t>
            </w:r>
            <w:r>
              <w:rPr>
                <w:rFonts w:hint="eastAsia" w:ascii="宋体" w:hAnsi="宋体" w:eastAsia="宋体" w:cs="宋体"/>
                <w:color w:val="auto"/>
                <w:sz w:val="18"/>
                <w:szCs w:val="18"/>
                <w:u w:val="single"/>
              </w:rPr>
              <w:t>年</w:t>
            </w:r>
          </w:p>
        </w:tc>
        <w:tc>
          <w:tcPr>
            <w:tcW w:w="1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8,126,668.80 </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4,034,036.44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第</w:t>
            </w:r>
            <w:r>
              <w:rPr>
                <w:rFonts w:hint="default" w:ascii="Times New Roman" w:hAnsi="Times New Roman" w:eastAsia="宋体" w:cs="Times New Roman"/>
                <w:color w:val="auto"/>
                <w:sz w:val="18"/>
                <w:szCs w:val="18"/>
                <w:u w:val="single"/>
              </w:rPr>
              <w:t>4</w:t>
            </w:r>
            <w:r>
              <w:rPr>
                <w:rFonts w:hint="eastAsia" w:ascii="宋体" w:hAnsi="宋体" w:eastAsia="宋体" w:cs="宋体"/>
                <w:color w:val="auto"/>
                <w:sz w:val="18"/>
                <w:szCs w:val="18"/>
                <w:u w:val="single"/>
              </w:rPr>
              <w:t>年</w:t>
            </w:r>
          </w:p>
        </w:tc>
        <w:tc>
          <w:tcPr>
            <w:tcW w:w="1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8,062,546.69 </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4,148,169.78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第</w:t>
            </w:r>
            <w:r>
              <w:rPr>
                <w:rFonts w:hint="default" w:ascii="Times New Roman" w:hAnsi="Times New Roman" w:eastAsia="宋体" w:cs="Times New Roman"/>
                <w:color w:val="auto"/>
                <w:sz w:val="18"/>
                <w:szCs w:val="18"/>
                <w:u w:val="single"/>
              </w:rPr>
              <w:t>5</w:t>
            </w:r>
            <w:r>
              <w:rPr>
                <w:rFonts w:hint="eastAsia" w:ascii="宋体" w:hAnsi="宋体" w:eastAsia="宋体" w:cs="宋体"/>
                <w:color w:val="auto"/>
                <w:sz w:val="18"/>
                <w:szCs w:val="18"/>
                <w:u w:val="single"/>
              </w:rPr>
              <w:t>年</w:t>
            </w:r>
          </w:p>
        </w:tc>
        <w:tc>
          <w:tcPr>
            <w:tcW w:w="1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 xml:space="preserve">8,244,970.15 </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4,197,346.86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合计</w:t>
            </w:r>
          </w:p>
        </w:tc>
        <w:tc>
          <w:tcPr>
            <w:tcW w:w="1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40,422,600.70</w:t>
            </w:r>
          </w:p>
        </w:tc>
        <w:tc>
          <w:tcPr>
            <w:tcW w:w="189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20,342,476.60</w:t>
            </w:r>
          </w:p>
        </w:tc>
      </w:tr>
    </w:tbl>
    <w:p>
      <w:pPr>
        <w:keepNext/>
        <w:keepLines/>
        <w:spacing w:before="300" w:after="300" w:line="320" w:lineRule="exact"/>
        <w:jc w:val="left"/>
        <w:outlineLvl w:val="1"/>
        <w:rPr>
          <w:rFonts w:ascii="宋体" w:hAnsi="宋体" w:eastAsia="宋体" w:cs="宋体"/>
          <w:b/>
          <w:bCs/>
          <w:sz w:val="24"/>
          <w:szCs w:val="24"/>
        </w:rPr>
      </w:pPr>
      <w:bookmarkStart w:id="353" w:name="_Toc989246"/>
      <w:r>
        <w:rPr>
          <w:rFonts w:ascii="宋体" w:hAnsi="宋体" w:eastAsia="宋体" w:cs="宋体"/>
          <w:b/>
          <w:bCs/>
          <w:sz w:val="24"/>
          <w:szCs w:val="24"/>
        </w:rPr>
        <w:t>八、合并范围的变更</w:t>
      </w:r>
      <w:bookmarkEnd w:id="353"/>
    </w:p>
    <w:p>
      <w:pPr>
        <w:keepNext/>
        <w:keepLines/>
        <w:spacing w:before="300" w:after="300" w:line="280" w:lineRule="exact"/>
        <w:jc w:val="left"/>
        <w:outlineLvl w:val="2"/>
        <w:rPr>
          <w:rFonts w:ascii="宋体" w:hAnsi="宋体" w:eastAsia="宋体" w:cs="宋体"/>
          <w:b/>
          <w:bCs/>
          <w:sz w:val="21"/>
          <w:szCs w:val="21"/>
        </w:rPr>
      </w:pPr>
      <w:bookmarkStart w:id="354" w:name="_Toc989247"/>
      <w:r>
        <w:rPr>
          <w:rFonts w:ascii="宋体" w:hAnsi="宋体" w:eastAsia="宋体" w:cs="宋体"/>
          <w:b/>
          <w:bCs/>
          <w:sz w:val="21"/>
          <w:szCs w:val="21"/>
        </w:rPr>
        <w:t>1、其他</w:t>
      </w:r>
      <w:bookmarkEnd w:id="354"/>
    </w:p>
    <w:p>
      <w:pPr>
        <w:pStyle w:val="5"/>
        <w:keepNext w:val="0"/>
        <w:keepLines w:val="0"/>
        <w:widowControl/>
        <w:suppressLineNumbers w:val="0"/>
        <w:spacing w:before="0" w:beforeAutospacing="1" w:after="0" w:afterAutospacing="1"/>
        <w:ind w:left="0" w:right="0"/>
      </w:pPr>
      <w:r>
        <w:rPr>
          <w:rFonts w:hint="eastAsia" w:ascii="宋体" w:hAnsi="宋体" w:eastAsia="宋体" w:cs="宋体"/>
          <w:color w:val="000000"/>
          <w:sz w:val="21"/>
          <w:szCs w:val="21"/>
        </w:rPr>
        <w:t>本公司无合并范围发生变化的情况。</w:t>
      </w:r>
    </w:p>
    <w:p>
      <w:pPr>
        <w:keepNext/>
        <w:keepLines/>
        <w:spacing w:before="300" w:after="300" w:line="320" w:lineRule="exact"/>
        <w:jc w:val="left"/>
        <w:outlineLvl w:val="1"/>
        <w:rPr>
          <w:rFonts w:ascii="宋体" w:hAnsi="宋体" w:eastAsia="宋体" w:cs="宋体"/>
          <w:b/>
          <w:bCs/>
          <w:sz w:val="24"/>
          <w:szCs w:val="24"/>
        </w:rPr>
      </w:pPr>
      <w:bookmarkStart w:id="355" w:name="_Toc989248"/>
      <w:r>
        <w:rPr>
          <w:rFonts w:ascii="宋体" w:hAnsi="宋体" w:eastAsia="宋体" w:cs="宋体"/>
          <w:b/>
          <w:bCs/>
          <w:sz w:val="24"/>
          <w:szCs w:val="24"/>
        </w:rPr>
        <w:t>九、在其他主体中的权益</w:t>
      </w:r>
      <w:bookmarkEnd w:id="355"/>
    </w:p>
    <w:p>
      <w:pPr>
        <w:keepNext/>
        <w:keepLines/>
        <w:spacing w:before="300" w:after="300" w:line="280" w:lineRule="exact"/>
        <w:jc w:val="left"/>
        <w:outlineLvl w:val="2"/>
        <w:rPr>
          <w:rFonts w:ascii="宋体" w:hAnsi="宋体" w:eastAsia="宋体" w:cs="宋体"/>
          <w:b/>
          <w:bCs/>
          <w:sz w:val="21"/>
          <w:szCs w:val="21"/>
        </w:rPr>
      </w:pPr>
      <w:bookmarkStart w:id="356" w:name="_Toc989249"/>
      <w:r>
        <w:rPr>
          <w:rFonts w:ascii="宋体" w:hAnsi="宋体" w:eastAsia="宋体" w:cs="宋体"/>
          <w:b/>
          <w:bCs/>
          <w:sz w:val="21"/>
          <w:szCs w:val="21"/>
        </w:rPr>
        <w:t>1、在子公司中的权益</w:t>
      </w:r>
      <w:bookmarkEnd w:id="356"/>
    </w:p>
    <w:p>
      <w:pPr>
        <w:keepNext/>
        <w:keepLines/>
        <w:spacing w:before="300" w:after="300" w:line="280" w:lineRule="exact"/>
        <w:jc w:val="left"/>
        <w:outlineLvl w:val="3"/>
        <w:rPr>
          <w:rFonts w:ascii="宋体" w:hAnsi="宋体" w:eastAsia="宋体" w:cs="宋体"/>
          <w:b/>
          <w:bCs/>
          <w:sz w:val="18"/>
          <w:szCs w:val="18"/>
        </w:rPr>
      </w:pPr>
      <w:bookmarkStart w:id="357" w:name="_Toc989250"/>
      <w:r>
        <w:rPr>
          <w:rFonts w:ascii="宋体" w:hAnsi="宋体" w:eastAsia="宋体" w:cs="宋体"/>
          <w:b/>
          <w:bCs/>
          <w:sz w:val="18"/>
          <w:szCs w:val="18"/>
        </w:rPr>
        <w:t>（1） 企业集团的构成</w:t>
      </w:r>
      <w:bookmarkEnd w:id="357"/>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7"/>
        <w:gridCol w:w="1290"/>
        <w:gridCol w:w="1094"/>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29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09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9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0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0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0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8" w:name="_Toc989251"/>
      <w:r>
        <w:rPr>
          <w:rFonts w:ascii="宋体" w:hAnsi="宋体" w:eastAsia="宋体" w:cs="宋体"/>
          <w:b/>
          <w:bCs/>
          <w:sz w:val="18"/>
          <w:szCs w:val="18"/>
        </w:rPr>
        <w:t>（2） 重要的非全资子公司</w:t>
      </w:r>
      <w:bookmarkEnd w:id="3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405,089.52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9" w:name="_Toc989252"/>
      <w:r>
        <w:rPr>
          <w:rFonts w:ascii="宋体" w:hAnsi="宋体" w:eastAsia="宋体" w:cs="宋体"/>
          <w:b/>
          <w:bCs/>
          <w:sz w:val="18"/>
          <w:szCs w:val="18"/>
        </w:rPr>
        <w:t>（3） 重要非全资子公司的主要财务信息</w:t>
      </w:r>
      <w:bookmarkEnd w:id="3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508,276,458.81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449,015,180.91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957,291,639.72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172,065,453.98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57,034.52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172,122,488.50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562,386,074.44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359,864,760.66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922,250,835.10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150,872,478.93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40,922.79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150,913,401.72</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235,999,274.03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12,511,560.68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13,831,717.84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-28,266,199.06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214,925,979.99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20,763,360.26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31,240,983.81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-14,418,217.99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60" w:name="_Toc989253"/>
      <w:r>
        <w:rPr>
          <w:rFonts w:ascii="宋体" w:hAnsi="宋体" w:eastAsia="宋体" w:cs="宋体"/>
          <w:b/>
          <w:bCs/>
          <w:sz w:val="18"/>
          <w:szCs w:val="18"/>
        </w:rPr>
        <w:t>（4） 使用企业集团资产和清偿企业集团债务的重大限制</w:t>
      </w:r>
      <w:bookmarkEnd w:id="360"/>
    </w:p>
    <w:p>
      <w:pPr>
        <w:keepNext/>
        <w:keepLines/>
        <w:spacing w:before="300" w:after="300" w:line="280" w:lineRule="exact"/>
        <w:jc w:val="left"/>
        <w:outlineLvl w:val="3"/>
        <w:rPr>
          <w:rFonts w:ascii="宋体" w:hAnsi="宋体" w:eastAsia="宋体" w:cs="宋体"/>
          <w:b/>
          <w:bCs/>
          <w:sz w:val="18"/>
          <w:szCs w:val="18"/>
        </w:rPr>
      </w:pPr>
      <w:bookmarkStart w:id="361" w:name="_Toc989254"/>
      <w:r>
        <w:rPr>
          <w:rFonts w:ascii="宋体" w:hAnsi="宋体" w:eastAsia="宋体" w:cs="宋体"/>
          <w:b/>
          <w:bCs/>
          <w:sz w:val="18"/>
          <w:szCs w:val="18"/>
        </w:rPr>
        <w:t>（5） 向纳入合并财务报表范围的结构化主体提供的财务支持或其他支持</w:t>
      </w:r>
      <w:bookmarkEnd w:id="36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2" w:name="_Toc989255"/>
      <w:r>
        <w:rPr>
          <w:rFonts w:ascii="宋体" w:hAnsi="宋体" w:eastAsia="宋体" w:cs="宋体"/>
          <w:b/>
          <w:bCs/>
          <w:sz w:val="21"/>
          <w:szCs w:val="21"/>
        </w:rPr>
        <w:t>2、在合营安排或联营企业中的权益</w:t>
      </w:r>
      <w:bookmarkEnd w:id="362"/>
    </w:p>
    <w:p>
      <w:pPr>
        <w:keepNext/>
        <w:keepLines/>
        <w:spacing w:before="300" w:after="300" w:line="280" w:lineRule="exact"/>
        <w:jc w:val="left"/>
        <w:outlineLvl w:val="3"/>
        <w:rPr>
          <w:rFonts w:ascii="宋体" w:hAnsi="宋体" w:eastAsia="宋体" w:cs="宋体"/>
          <w:b/>
          <w:bCs/>
          <w:sz w:val="21"/>
          <w:szCs w:val="21"/>
        </w:rPr>
      </w:pPr>
      <w:bookmarkStart w:id="363" w:name="_Toc989256"/>
      <w:r>
        <w:rPr>
          <w:rFonts w:ascii="宋体" w:hAnsi="宋体" w:eastAsia="宋体" w:cs="宋体"/>
          <w:b/>
          <w:bCs/>
          <w:sz w:val="21"/>
          <w:szCs w:val="21"/>
        </w:rPr>
        <w:t>（1） 重要的合营企业或联营企业</w:t>
      </w:r>
      <w:bookmarkEnd w:id="363"/>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364" w:name="_Toc989257"/>
      <w:r>
        <w:rPr>
          <w:rFonts w:ascii="宋体" w:hAnsi="宋体" w:eastAsia="宋体" w:cs="宋体"/>
          <w:b/>
          <w:bCs/>
          <w:sz w:val="21"/>
          <w:szCs w:val="21"/>
        </w:rPr>
        <w:t>（2）</w:t>
      </w:r>
      <w:bookmarkEnd w:id="364"/>
      <w:bookmarkStart w:id="365" w:name="_Toc989258"/>
      <w:r>
        <w:rPr>
          <w:rFonts w:ascii="宋体" w:hAnsi="宋体" w:eastAsia="宋体" w:cs="宋体"/>
          <w:b/>
          <w:bCs/>
          <w:sz w:val="21"/>
          <w:szCs w:val="21"/>
        </w:rPr>
        <w:t xml:space="preserve"> 重要联营企业的主要财务信息</w:t>
      </w:r>
      <w:bookmarkEnd w:id="3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133,756,719.57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96,385,737.83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161,001,751.43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173,240,925.91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294,758,471.00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269,626,663.74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59,853,202.82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59,043,293.48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166,942,165.50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153,734,068.09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226,795,368.32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212,777,361.57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67,963,102.67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56,849,302.16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33,301,920.31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27,856,158.06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-98,095.10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-98,095.10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3,335,643.48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388,480.36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-48,368,317.75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-28,203,551.77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-48,368,317.75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-28,203,551.77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6" w:name="_Toc989264"/>
      <w:r>
        <w:rPr>
          <w:rFonts w:ascii="宋体" w:hAnsi="宋体" w:eastAsia="宋体" w:cs="宋体"/>
          <w:b/>
          <w:bCs/>
          <w:sz w:val="21"/>
          <w:szCs w:val="21"/>
        </w:rPr>
        <w:t>3、重要的共同经营</w:t>
      </w:r>
      <w:bookmarkEnd w:id="366"/>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在共同经营中的持股比例或享有的份额不同于表决权比例的说明：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共同经营为单独主体的，分类为共同经营的依据：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7" w:name="_Toc989265"/>
      <w:r>
        <w:rPr>
          <w:rFonts w:ascii="宋体" w:hAnsi="宋体" w:eastAsia="宋体" w:cs="宋体"/>
          <w:b/>
          <w:bCs/>
          <w:sz w:val="21"/>
          <w:szCs w:val="21"/>
        </w:rPr>
        <w:t>4、在未纳入合并财务报表范围的结构化主体中的权益</w:t>
      </w:r>
      <w:bookmarkEnd w:id="367"/>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未纳入合并财务报表范围的结构化主体的相关说明：</w:t>
      </w:r>
    </w:p>
    <w:p>
      <w:pPr>
        <w:pStyle w:val="5"/>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368" w:name="_Toc989266"/>
      <w:r>
        <w:rPr>
          <w:rFonts w:ascii="宋体" w:hAnsi="宋体" w:eastAsia="宋体" w:cs="宋体"/>
          <w:b/>
          <w:bCs/>
          <w:sz w:val="21"/>
          <w:szCs w:val="21"/>
        </w:rPr>
        <w:t>5、其他</w:t>
      </w:r>
      <w:bookmarkEnd w:id="368"/>
    </w:p>
    <w:p>
      <w:pPr>
        <w:keepNext/>
        <w:keepLines/>
        <w:spacing w:before="300" w:after="300" w:line="320" w:lineRule="exact"/>
        <w:jc w:val="left"/>
        <w:outlineLvl w:val="1"/>
        <w:rPr>
          <w:rFonts w:ascii="宋体" w:hAnsi="宋体" w:eastAsia="宋体" w:cs="宋体"/>
          <w:b/>
          <w:bCs/>
          <w:sz w:val="24"/>
          <w:szCs w:val="24"/>
        </w:rPr>
      </w:pPr>
      <w:bookmarkStart w:id="369" w:name="_Toc989267"/>
      <w:r>
        <w:rPr>
          <w:rFonts w:ascii="宋体" w:hAnsi="宋体" w:eastAsia="宋体" w:cs="宋体"/>
          <w:b/>
          <w:bCs/>
          <w:sz w:val="24"/>
          <w:szCs w:val="24"/>
        </w:rPr>
        <w:t>十、与金融工具相关的风险</w:t>
      </w:r>
      <w:bookmarkEnd w:id="369"/>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报告期的金融工具，金融资产主要为因经营而直接产生的贷款与应收款项，如货币资金、应收票据、应收账款、其他应收款等；金融负债主要为因经营而直接产生的其他金融负债，如应付票据、应付账款、长短期借款等。这些金融工具的主要目的在于为本公司的运营融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本公司的金融工具导致的主要风险主要包括信用风险、流动风险及市场风险。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200"/>
        <w:jc w:val="both"/>
        <w:textAlignment w:val="auto"/>
        <w:rPr>
          <w:b w:val="0"/>
          <w:bCs/>
          <w:sz w:val="21"/>
          <w:szCs w:val="21"/>
        </w:rPr>
      </w:pPr>
      <w:r>
        <w:rPr>
          <w:rStyle w:val="8"/>
          <w:rFonts w:hint="eastAsia" w:ascii="宋体" w:hAnsi="宋体" w:cs="宋体"/>
          <w:b w:val="0"/>
          <w:bCs/>
          <w:sz w:val="21"/>
          <w:szCs w:val="21"/>
          <w:lang w:val="en-US" w:eastAsia="zh-CN"/>
        </w:rPr>
        <w:t>1、</w:t>
      </w:r>
      <w:r>
        <w:rPr>
          <w:rStyle w:val="8"/>
          <w:rFonts w:hint="eastAsia" w:ascii="宋体" w:hAnsi="宋体" w:eastAsia="宋体" w:cs="宋体"/>
          <w:b w:val="0"/>
          <w:bCs/>
          <w:sz w:val="21"/>
          <w:szCs w:val="21"/>
        </w:rPr>
        <w:t>信用风险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本公司的金融资产主要为货币资金、应收票据、应收账款、其他应收款、交易性金融资产。信用风险主要来源于客户等未能如期偿付的应收款项，最大的风险敞口等于这些金融工具的账面金额。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、信用风险显著增加判断标准：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本公司在每个资产负债表日评估相关金融工具的信用风险自初始确认后是否已显著增加。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当触发以下一个或多个定量、定性标准时，本公司认为金融工具的信用风险已发生显著增加：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、定量标准主要为报告日剩余存续期违约概率较初始确认时上升超过</w:t>
      </w:r>
      <w:r>
        <w:rPr>
          <w:rFonts w:hint="default" w:ascii="Times New Roman" w:hAnsi="Times New Roman" w:eastAsia="宋体" w:cs="Times New Roman"/>
          <w:sz w:val="21"/>
          <w:szCs w:val="21"/>
        </w:rPr>
        <w:t>100%</w:t>
      </w:r>
      <w:r>
        <w:rPr>
          <w:rFonts w:hint="eastAsia" w:ascii="宋体" w:hAnsi="宋体" w:eastAsia="宋体" w:cs="宋体"/>
          <w:sz w:val="21"/>
          <w:szCs w:val="21"/>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、定性标准主要债务人经营或财务情况出现重大不利变化、预警客户清单等。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、已发生信用减值资产的定义：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为确定是否发生信用减值，本公司所采用的界定标准，与内部针对相关金融工具的信用风险管理目标保持一致，同时考虑定量、定性指标。本公司评估债务人是否发生信用减值时，主要考虑以下因素：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、发行方或债务人发生重大财务困难；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、债务人违反合同，如偿付利息或本金违约或逾期等；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、债权人出于与债务人财务困难有关的经济或合同考虑，给予债务人在任何其他情况下都不会做出的让步；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、债务人很可能破产或进行其他财务重组；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e</w:t>
      </w:r>
      <w:r>
        <w:rPr>
          <w:rFonts w:hint="eastAsia" w:ascii="宋体" w:hAnsi="宋体" w:eastAsia="宋体" w:cs="宋体"/>
          <w:sz w:val="21"/>
          <w:szCs w:val="21"/>
        </w:rPr>
        <w:t>、发行方或债务人财务困难导致该金融资产的活跃市场消失；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f</w:t>
      </w:r>
      <w:r>
        <w:rPr>
          <w:rFonts w:hint="eastAsia" w:ascii="宋体" w:hAnsi="宋体" w:eastAsia="宋体" w:cs="宋体"/>
          <w:sz w:val="21"/>
          <w:szCs w:val="21"/>
        </w:rPr>
        <w:t>、以大幅折扣购买或源生一项金融资产，该折扣反映了发生信用损失的事实；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金融资产发生信用减值，有可能是多个事件的共同作用所致，未必是可单独识别的事件所致。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、预期信用损失计量的参数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根据信用风险是否发生显著增加以及是否已发生信用减值，本公司对不同的资产分别以</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个月或整个存续期的预期信用损失计量减值准备。预期信用损失计量的关键参数包括违约损失率和违约风险敞口。本公司考虑历史统计数据</w:t>
      </w:r>
      <w:r>
        <w:rPr>
          <w:rFonts w:hint="default" w:ascii="Times New Roman" w:hAnsi="Times New Roman" w:eastAsia="宋体" w:cs="Times New Roman"/>
          <w:sz w:val="21"/>
          <w:szCs w:val="21"/>
        </w:rPr>
        <w:t>(</w:t>
      </w:r>
      <w:r>
        <w:rPr>
          <w:rFonts w:hint="eastAsia" w:ascii="宋体" w:hAnsi="宋体" w:eastAsia="宋体" w:cs="宋体"/>
          <w:sz w:val="21"/>
          <w:szCs w:val="21"/>
        </w:rPr>
        <w:t>回款期限以及还款方式等</w:t>
      </w:r>
      <w:r>
        <w:rPr>
          <w:rFonts w:hint="default" w:ascii="Times New Roman" w:hAnsi="Times New Roman" w:eastAsia="宋体" w:cs="Times New Roman"/>
          <w:sz w:val="21"/>
          <w:szCs w:val="21"/>
        </w:rPr>
        <w:t>)</w:t>
      </w:r>
      <w:r>
        <w:rPr>
          <w:rFonts w:hint="eastAsia" w:ascii="宋体" w:hAnsi="宋体" w:eastAsia="宋体" w:cs="宋体"/>
          <w:sz w:val="21"/>
          <w:szCs w:val="21"/>
        </w:rPr>
        <w:t>的定量分析及前瞻性信息，建立违约概率、违约损失率及违约风险敞口的违约损失率模型。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相关定义如下：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、违约概率是指债务人在未来</w:t>
      </w:r>
      <w:r>
        <w:rPr>
          <w:rFonts w:hint="default" w:ascii="Times New Roman" w:hAnsi="Times New Roman" w:eastAsia="宋体" w:cs="Times New Roman"/>
          <w:sz w:val="21"/>
          <w:szCs w:val="21"/>
        </w:rPr>
        <w:t>12</w:t>
      </w:r>
      <w:r>
        <w:rPr>
          <w:rFonts w:hint="eastAsia" w:ascii="宋体" w:hAnsi="宋体" w:eastAsia="宋体" w:cs="宋体"/>
          <w:sz w:val="21"/>
          <w:szCs w:val="21"/>
        </w:rPr>
        <w:t>个月或在整个剩余存续期，无法履行其偿付义务的可能性。本公司的违约概率以应收款项历史迁移率模型为基础且考虑业绩增长因素进行调整，加入前瞻性信息，以反映当前宏观经济环境下债务人违约概率；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、违约损失率是指本公司对违约风险暴露发生损失程度作出的预期。违约损失率为违约发生时风险敞口损失的百分比，以未来</w:t>
      </w:r>
      <w:r>
        <w:rPr>
          <w:rFonts w:hint="default" w:ascii="Times New Roman" w:hAnsi="Times New Roman" w:eastAsia="宋体" w:cs="Times New Roman"/>
          <w:sz w:val="21"/>
          <w:szCs w:val="21"/>
        </w:rPr>
        <w:t>12</w:t>
      </w:r>
      <w:r>
        <w:rPr>
          <w:rFonts w:hint="eastAsia" w:ascii="宋体" w:hAnsi="宋体" w:eastAsia="宋体" w:cs="宋体"/>
          <w:sz w:val="21"/>
          <w:szCs w:val="21"/>
        </w:rPr>
        <w:t>个月内或整个存续期为基准进行计算；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、违约风险敞口是指，在未来</w:t>
      </w:r>
      <w:r>
        <w:rPr>
          <w:rFonts w:hint="default" w:ascii="Times New Roman" w:hAnsi="Times New Roman" w:eastAsia="宋体" w:cs="Times New Roman"/>
          <w:sz w:val="21"/>
          <w:szCs w:val="21"/>
        </w:rPr>
        <w:t>12</w:t>
      </w:r>
      <w:r>
        <w:rPr>
          <w:rFonts w:hint="eastAsia" w:ascii="宋体" w:hAnsi="宋体" w:eastAsia="宋体" w:cs="宋体"/>
          <w:sz w:val="21"/>
          <w:szCs w:val="21"/>
        </w:rPr>
        <w:t>个月或在整个剩余存续期中，在违约发生时，本公司应被偿付的金额。</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前瞻性信息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信用风险显著增加的评估及预期信用损失的计算均涉及前瞻性信息。本公司通过进行历史数据分析，识别出影响各业务类型信用风险及预期信用损失的关键经济指标。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本公司的货币资金主要为银行存款、保证金性质的其他货币资金，主要存放于在国内</w:t>
      </w:r>
      <w:r>
        <w:rPr>
          <w:rFonts w:hint="default" w:ascii="Times New Roman" w:hAnsi="Times New Roman" w:eastAsia="宋体" w:cs="Times New Roman"/>
          <w:sz w:val="21"/>
          <w:szCs w:val="21"/>
        </w:rPr>
        <w:t>A</w:t>
      </w:r>
      <w:r>
        <w:rPr>
          <w:rFonts w:hint="eastAsia" w:ascii="宋体" w:hAnsi="宋体" w:eastAsia="宋体" w:cs="宋体"/>
          <w:sz w:val="21"/>
          <w:szCs w:val="21"/>
        </w:rPr>
        <w:t>股上市的部分商业银行；应收票据主要为银行承兑汇票；交易性金融资产为购买银行的理财产品。本公司管理层认为上述金融资产不存在重大的信用风险。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本公司应收账款主要为飞机刹车材料、军用及民用</w:t>
      </w:r>
      <w:r>
        <w:rPr>
          <w:rFonts w:hint="default" w:ascii="Times New Roman" w:hAnsi="Times New Roman" w:eastAsia="宋体" w:cs="Times New Roman"/>
          <w:sz w:val="21"/>
          <w:szCs w:val="21"/>
        </w:rPr>
        <w:t>CC</w:t>
      </w:r>
      <w:r>
        <w:rPr>
          <w:rFonts w:hint="eastAsia" w:ascii="宋体" w:hAnsi="宋体" w:eastAsia="宋体" w:cs="宋体"/>
          <w:sz w:val="21"/>
          <w:szCs w:val="21"/>
        </w:rPr>
        <w:t>复合材料和粉末冶金材料销售形成的应收账款，其中：飞机刹车材料和军用</w:t>
      </w:r>
      <w:r>
        <w:rPr>
          <w:rFonts w:hint="default" w:ascii="Times New Roman" w:hAnsi="Times New Roman" w:eastAsia="宋体" w:cs="Times New Roman"/>
          <w:sz w:val="21"/>
          <w:szCs w:val="21"/>
        </w:rPr>
        <w:t>CC</w:t>
      </w:r>
      <w:r>
        <w:rPr>
          <w:rFonts w:hint="eastAsia" w:ascii="宋体" w:hAnsi="宋体" w:eastAsia="宋体" w:cs="宋体"/>
          <w:sz w:val="21"/>
          <w:szCs w:val="21"/>
        </w:rPr>
        <w:t xml:space="preserve">复合材料销售客户，主要为国内航空公司、部队等军方和军工产品配套企业等，相应主要客户较为稳定且优质，报告期末，本公司管理层根据公司坏账准备计提政策，合理的计提了坏账准备。本公司管理层认为，上述应收账款不存在重大信用风险。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本公司其他应收款，主要为企业往来款、备用金等，已根据公司相应坏账准备计提政策，合理的计提了减值准备，本公司管理层认为，其他应收款所产生的信用风险是可控的。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200"/>
        <w:jc w:val="both"/>
        <w:textAlignment w:val="auto"/>
        <w:rPr>
          <w:b w:val="0"/>
          <w:bCs/>
          <w:sz w:val="21"/>
          <w:szCs w:val="21"/>
        </w:rPr>
      </w:pPr>
      <w:r>
        <w:rPr>
          <w:rStyle w:val="8"/>
          <w:rFonts w:hint="eastAsia" w:ascii="宋体" w:hAnsi="宋体" w:cs="宋体"/>
          <w:b w:val="0"/>
          <w:bCs/>
          <w:sz w:val="21"/>
          <w:szCs w:val="21"/>
          <w:lang w:val="en-US" w:eastAsia="zh-CN"/>
        </w:rPr>
        <w:t>2、</w:t>
      </w:r>
      <w:r>
        <w:rPr>
          <w:rStyle w:val="8"/>
          <w:rFonts w:hint="eastAsia" w:ascii="宋体" w:hAnsi="宋体" w:eastAsia="宋体" w:cs="宋体"/>
          <w:b w:val="0"/>
          <w:bCs/>
          <w:sz w:val="21"/>
          <w:szCs w:val="21"/>
        </w:rPr>
        <w:t>流动性风险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 xml:space="preserve">本公司采用循环流动性计划工具管理资金短缺风险。该工具既考虑其金融工具的到期日，也考虑本公司运营产生的预计现金流量。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金融负债按未折现的合同现金流量所作的到期期限分析：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sz w:val="21"/>
          <w:szCs w:val="21"/>
        </w:rPr>
      </w:pPr>
      <w:r>
        <w:rPr>
          <w:rFonts w:hint="eastAsia" w:ascii="宋体" w:hAnsi="宋体" w:eastAsia="宋体" w:cs="宋体"/>
          <w:sz w:val="21"/>
          <w:szCs w:val="21"/>
        </w:rPr>
        <w:t> </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56"/>
        <w:gridCol w:w="2001"/>
        <w:gridCol w:w="1867"/>
        <w:gridCol w:w="20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6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ascii="Calibri" w:hAnsi="Calibri" w:cs="Calibri"/>
                <w:sz w:val="21"/>
                <w:szCs w:val="21"/>
              </w:rPr>
            </w:pPr>
            <w:r>
              <w:rPr>
                <w:rFonts w:hint="eastAsia" w:ascii="宋体" w:hAnsi="宋体" w:eastAsia="宋体" w:cs="宋体"/>
                <w:sz w:val="18"/>
                <w:szCs w:val="18"/>
              </w:rPr>
              <w:t>项目</w:t>
            </w:r>
          </w:p>
        </w:tc>
        <w:tc>
          <w:tcPr>
            <w:tcW w:w="495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期末金额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6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default" w:ascii="Times New Roman" w:hAnsi="Times New Roman" w:cs="Times New Roman"/>
                <w:sz w:val="18"/>
                <w:szCs w:val="18"/>
              </w:rPr>
              <w:t>1</w:t>
            </w:r>
            <w:r>
              <w:rPr>
                <w:rFonts w:hint="eastAsia" w:ascii="宋体" w:hAnsi="宋体" w:eastAsia="宋体" w:cs="宋体"/>
                <w:sz w:val="18"/>
                <w:szCs w:val="18"/>
              </w:rPr>
              <w:t>年以内</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default" w:ascii="Times New Roman" w:hAnsi="Times New Roman" w:cs="Times New Roman"/>
                <w:sz w:val="18"/>
                <w:szCs w:val="18"/>
              </w:rPr>
              <w:t>1</w:t>
            </w:r>
            <w:r>
              <w:rPr>
                <w:rFonts w:hint="eastAsia" w:ascii="宋体" w:hAnsi="宋体" w:eastAsia="宋体" w:cs="宋体"/>
                <w:sz w:val="18"/>
                <w:szCs w:val="18"/>
              </w:rPr>
              <w:t>年以上</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短期借款</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50,047,222.21</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50,047,222.21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应付票据</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92,734,634.30</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92,734,634.30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应付账款</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103,162,199.14</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103,162,199.14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其他应付款</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3,595,700.23</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34,860,000.00</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38,455,700.23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其他流动负债</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59,942,851.00</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59,942,851.00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一年内到期的非流动负债</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2,069,333.33</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2,069,333.33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长期借款</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76,000,000.00</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76,000,000.00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311,551,940.21</w:t>
            </w:r>
          </w:p>
        </w:tc>
        <w:tc>
          <w:tcPr>
            <w:tcW w:w="15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110,860,000.00</w:t>
            </w:r>
          </w:p>
        </w:tc>
        <w:tc>
          <w:tcPr>
            <w:tcW w:w="1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422,411,940.21</w:t>
            </w:r>
          </w:p>
        </w:tc>
      </w:tr>
    </w:tbl>
    <w:p>
      <w:pPr>
        <w:pStyle w:val="5"/>
        <w:keepNext w:val="0"/>
        <w:keepLines w:val="0"/>
        <w:widowControl/>
        <w:suppressLineNumbers w:val="0"/>
        <w:spacing w:before="0" w:beforeAutospacing="1" w:after="0" w:afterAutospacing="1"/>
        <w:ind w:left="0" w:right="0"/>
      </w:pPr>
      <w:r>
        <w:rPr>
          <w:rFonts w:hint="eastAsia" w:ascii="宋体" w:hAnsi="宋体" w:eastAsia="宋体" w:cs="宋体"/>
          <w:sz w:val="18"/>
          <w:szCs w:val="18"/>
        </w:rPr>
        <w:t> </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38"/>
        <w:gridCol w:w="1976"/>
        <w:gridCol w:w="1844"/>
        <w:gridCol w:w="19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项目</w:t>
            </w:r>
          </w:p>
        </w:tc>
        <w:tc>
          <w:tcPr>
            <w:tcW w:w="5010"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期初金额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default" w:ascii="Times New Roman" w:hAnsi="Times New Roman" w:cs="Times New Roman"/>
                <w:sz w:val="18"/>
                <w:szCs w:val="18"/>
              </w:rPr>
              <w:t>1</w:t>
            </w:r>
            <w:r>
              <w:rPr>
                <w:rFonts w:hint="eastAsia" w:ascii="宋体" w:hAnsi="宋体" w:eastAsia="宋体" w:cs="宋体"/>
                <w:sz w:val="18"/>
                <w:szCs w:val="18"/>
              </w:rPr>
              <w:t>年以内</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default" w:ascii="Times New Roman" w:hAnsi="Times New Roman" w:cs="Times New Roman"/>
                <w:sz w:val="18"/>
                <w:szCs w:val="18"/>
              </w:rPr>
              <w:t>1</w:t>
            </w:r>
            <w:r>
              <w:rPr>
                <w:rFonts w:hint="eastAsia" w:ascii="宋体" w:hAnsi="宋体" w:eastAsia="宋体" w:cs="宋体"/>
                <w:sz w:val="18"/>
                <w:szCs w:val="18"/>
              </w:rPr>
              <w:t>年以上</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短期借款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应付票据</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77,606,432.06</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77,606,432.06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应付账款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111,389,304.78</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1,790,624.11</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113,179,928.89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其他应付款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37,130,384.75</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774,788.84</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37,905,173.59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其他流动负债</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61,279,001.18</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61,279,001.18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一年内到期的非流动负债</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42,932,025.00</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42,932,025.00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left"/>
              <w:rPr>
                <w:rFonts w:hint="default" w:ascii="Calibri" w:hAnsi="Calibri" w:cs="Calibri"/>
                <w:sz w:val="21"/>
                <w:szCs w:val="21"/>
              </w:rPr>
            </w:pPr>
            <w:r>
              <w:rPr>
                <w:rFonts w:hint="eastAsia" w:ascii="宋体" w:hAnsi="宋体" w:eastAsia="宋体" w:cs="宋体"/>
                <w:sz w:val="18"/>
                <w:szCs w:val="18"/>
              </w:rPr>
              <w:t>长期借款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 </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84,409,000.00</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84,409,000.00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center"/>
              <w:rPr>
                <w:rFonts w:hint="default" w:ascii="Calibri" w:hAnsi="Calibri" w:cs="Calibri"/>
                <w:sz w:val="21"/>
                <w:szCs w:val="21"/>
              </w:rPr>
            </w:pPr>
            <w:r>
              <w:rPr>
                <w:rFonts w:hint="eastAsia" w:ascii="宋体" w:hAnsi="宋体" w:eastAsia="宋体" w:cs="宋体"/>
                <w:sz w:val="18"/>
                <w:szCs w:val="18"/>
              </w:rPr>
              <w:t>合计</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330,337,147.77</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86,974,412.95</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380" w:lineRule="atLeast"/>
              <w:ind w:left="0" w:right="0"/>
              <w:jc w:val="right"/>
              <w:rPr>
                <w:rFonts w:hint="default" w:ascii="Calibri" w:hAnsi="Calibri" w:cs="Calibri"/>
                <w:sz w:val="21"/>
                <w:szCs w:val="21"/>
              </w:rPr>
            </w:pPr>
            <w:r>
              <w:rPr>
                <w:rFonts w:hint="default" w:ascii="Times New Roman" w:hAnsi="Times New Roman" w:cs="Times New Roman"/>
                <w:sz w:val="18"/>
                <w:szCs w:val="18"/>
              </w:rPr>
              <w:t>417,311,560.72</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sz w:val="21"/>
          <w:szCs w:val="21"/>
        </w:rPr>
      </w:pPr>
      <w:r>
        <w:rPr>
          <w:rFonts w:hint="default" w:ascii="Times New Roman" w:hAnsi="Times New Roman" w:eastAsia="宋体" w:cs="Times New Roman"/>
          <w:sz w:val="21"/>
          <w:szCs w:val="21"/>
        </w:rPr>
        <w:t> </w:t>
      </w:r>
      <w:r>
        <w:rPr>
          <w:rFonts w:hint="eastAsia" w:cs="Times New Roman"/>
          <w:sz w:val="21"/>
          <w:szCs w:val="21"/>
          <w:lang w:val="en-US" w:eastAsia="zh-CN"/>
        </w:rPr>
        <w:t>3、</w:t>
      </w:r>
      <w:r>
        <w:rPr>
          <w:rFonts w:hint="eastAsia" w:ascii="宋体" w:hAnsi="宋体" w:eastAsia="宋体" w:cs="宋体"/>
          <w:sz w:val="21"/>
          <w:szCs w:val="21"/>
        </w:rPr>
        <w:t>市场风险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金融工具的市场风险是指金融工具的公允价值或未来现金流量因市场价格变动而发生波动的风险，包括汇率风险、利率风险和其他价格风险。</w:t>
      </w:r>
      <w:r>
        <w:rPr>
          <w:rFonts w:hint="default" w:ascii="宋体" w:hAnsi="宋体" w:eastAsia="宋体" w:cs="宋体"/>
          <w:sz w:val="21"/>
          <w:szCs w:val="21"/>
        </w:rPr>
        <w:t>CAS37.94</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利率风险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本公司借款均为银行借款，借款合同对借款利率均进行了明确约定，故本公司金融负债不存在市场利率变动的重大风险。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汇率风险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外汇风险，是指金融工具的公允价值或未来现金流量因外汇汇率变动而发生波动的风险。本公司承受外汇风险主要与所持有的美元、港币或欧元现金、银行存款和部分客户货款与人民币之间的汇率变动。但本公司管理层认为，美元、港币或欧元的现金和银行存款、部分客户货款与本公司总资产所占比例较小，故本公司所面临的外汇风险并不重大。</w:t>
      </w:r>
    </w:p>
    <w:p>
      <w:pPr>
        <w:keepNext/>
        <w:keepLines/>
        <w:spacing w:before="300" w:after="300" w:line="320" w:lineRule="exact"/>
        <w:jc w:val="left"/>
        <w:outlineLvl w:val="1"/>
        <w:rPr>
          <w:rFonts w:ascii="宋体" w:hAnsi="宋体" w:eastAsia="宋体" w:cs="宋体"/>
          <w:b/>
          <w:bCs/>
          <w:sz w:val="24"/>
          <w:szCs w:val="24"/>
        </w:rPr>
      </w:pPr>
      <w:bookmarkStart w:id="370" w:name="_Toc989268"/>
      <w:r>
        <w:rPr>
          <w:rFonts w:ascii="宋体" w:hAnsi="宋体" w:eastAsia="宋体" w:cs="宋体"/>
          <w:b/>
          <w:bCs/>
          <w:sz w:val="24"/>
          <w:szCs w:val="24"/>
        </w:rPr>
        <w:t>十一、公允价值的披露</w:t>
      </w:r>
      <w:bookmarkEnd w:id="370"/>
    </w:p>
    <w:p>
      <w:pPr>
        <w:keepNext/>
        <w:keepLines/>
        <w:spacing w:before="300" w:after="300" w:line="280" w:lineRule="exact"/>
        <w:jc w:val="left"/>
        <w:outlineLvl w:val="2"/>
        <w:rPr>
          <w:rFonts w:ascii="宋体" w:hAnsi="宋体" w:eastAsia="宋体" w:cs="宋体"/>
          <w:b/>
          <w:bCs/>
          <w:sz w:val="21"/>
          <w:szCs w:val="21"/>
        </w:rPr>
      </w:pPr>
      <w:bookmarkStart w:id="371" w:name="_Toc989269"/>
      <w:r>
        <w:rPr>
          <w:rFonts w:ascii="宋体" w:hAnsi="宋体" w:eastAsia="宋体" w:cs="宋体"/>
          <w:b/>
          <w:bCs/>
          <w:sz w:val="21"/>
          <w:szCs w:val="21"/>
        </w:rPr>
        <w:t>1、以公允价值计量的资产和负债的期末公允价值</w:t>
      </w:r>
      <w:bookmarkEnd w:id="3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w:t>
            </w:r>
            <w:r>
              <w:rPr>
                <w:rFonts w:hint="eastAsia" w:ascii="宋体" w:hAnsi="宋体" w:cs="宋体"/>
                <w:sz w:val="18"/>
                <w:szCs w:val="18"/>
                <w:lang w:eastAsia="zh-CN"/>
              </w:rPr>
              <w:t>资产</w:t>
            </w:r>
            <w:r>
              <w:rPr>
                <w:rFonts w:ascii="宋体" w:hAnsi="宋体" w:eastAsia="宋体" w:cs="宋体"/>
                <w:sz w:val="18"/>
                <w:szCs w:val="18"/>
              </w:rPr>
              <w:t>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100,809,024.73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100,809,024.73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372" w:name="_Toc989270"/>
      <w:r>
        <w:rPr>
          <w:rFonts w:ascii="宋体" w:hAnsi="宋体" w:eastAsia="宋体" w:cs="宋体"/>
          <w:b/>
          <w:bCs/>
          <w:sz w:val="21"/>
          <w:szCs w:val="21"/>
        </w:rPr>
        <w:t>2、持续和非持续第一层次公允价值计量项目市价的确定依据</w:t>
      </w:r>
      <w:bookmarkEnd w:id="372"/>
    </w:p>
    <w:p>
      <w:pPr>
        <w:keepNext/>
        <w:keepLines/>
        <w:spacing w:before="300" w:after="300" w:line="280" w:lineRule="exact"/>
        <w:jc w:val="left"/>
        <w:outlineLvl w:val="2"/>
        <w:rPr>
          <w:rFonts w:ascii="宋体" w:hAnsi="宋体" w:eastAsia="宋体" w:cs="宋体"/>
          <w:b/>
          <w:bCs/>
          <w:sz w:val="21"/>
          <w:szCs w:val="21"/>
        </w:rPr>
      </w:pPr>
      <w:bookmarkStart w:id="373" w:name="_Toc989271"/>
      <w:r>
        <w:rPr>
          <w:rFonts w:ascii="宋体" w:hAnsi="宋体" w:eastAsia="宋体" w:cs="宋体"/>
          <w:b/>
          <w:bCs/>
          <w:sz w:val="21"/>
          <w:szCs w:val="21"/>
        </w:rPr>
        <w:t>3、持续和非持续第二层次公允价值计量项目，采用的估值技术和重要参数的定性及定量信息</w:t>
      </w:r>
      <w:bookmarkEnd w:id="373"/>
    </w:p>
    <w:p>
      <w:pPr>
        <w:keepNext/>
        <w:keepLines/>
        <w:spacing w:before="300" w:after="300" w:line="280" w:lineRule="exact"/>
        <w:jc w:val="left"/>
        <w:outlineLvl w:val="2"/>
        <w:rPr>
          <w:rFonts w:ascii="宋体" w:hAnsi="宋体" w:eastAsia="宋体" w:cs="宋体"/>
          <w:b/>
          <w:bCs/>
          <w:sz w:val="21"/>
          <w:szCs w:val="21"/>
        </w:rPr>
      </w:pPr>
      <w:bookmarkStart w:id="374" w:name="_Toc989272"/>
      <w:r>
        <w:rPr>
          <w:rFonts w:ascii="宋体" w:hAnsi="宋体" w:eastAsia="宋体" w:cs="宋体"/>
          <w:b/>
          <w:bCs/>
          <w:sz w:val="21"/>
          <w:szCs w:val="21"/>
        </w:rPr>
        <w:t>4、持续和非持续第三层次公允价值计量项目，采用的估值技术和重要参数的定性及定量信息</w:t>
      </w:r>
      <w:bookmarkEnd w:id="374"/>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w:t>
      </w:r>
      <w:r>
        <w:rPr>
          <w:rFonts w:hint="default" w:ascii="宋体" w:hAnsi="宋体" w:cs="宋体"/>
          <w:sz w:val="21"/>
          <w:szCs w:val="21"/>
          <w:lang w:val="en-US" w:eastAsia="zh-CN"/>
        </w:rPr>
        <w:t>1</w:t>
      </w:r>
      <w:r>
        <w:rPr>
          <w:rFonts w:hint="eastAsia" w:ascii="宋体" w:hAnsi="宋体" w:cs="宋体"/>
          <w:sz w:val="21"/>
          <w:szCs w:val="21"/>
          <w:lang w:val="en-US" w:eastAsia="zh-CN"/>
        </w:rPr>
        <w:t>）本公司持有的在市场上无可用的观察输入值及估值技术的其他权益工具投资，以第三层级估值作为公允价值的计量依据。其中，湖南沃尔博精密工具有限公司（曾用名：上海钨夫投资管理有限公司）采用现金流量折现法对其估值，上海海通创新锦程投资管理中心</w:t>
      </w:r>
      <w:r>
        <w:rPr>
          <w:rFonts w:hint="default" w:ascii="宋体" w:hAnsi="宋体" w:cs="宋体"/>
          <w:sz w:val="21"/>
          <w:szCs w:val="21"/>
          <w:lang w:val="en-US" w:eastAsia="zh-CN"/>
        </w:rPr>
        <w:t>(</w:t>
      </w:r>
      <w:r>
        <w:rPr>
          <w:rFonts w:hint="eastAsia" w:ascii="宋体" w:hAnsi="宋体" w:cs="宋体"/>
          <w:sz w:val="21"/>
          <w:szCs w:val="21"/>
          <w:lang w:val="en-US" w:eastAsia="zh-CN"/>
        </w:rPr>
        <w:t>有限合伙</w:t>
      </w:r>
      <w:r>
        <w:rPr>
          <w:rFonts w:hint="default" w:ascii="宋体" w:hAnsi="宋体" w:cs="宋体"/>
          <w:sz w:val="21"/>
          <w:szCs w:val="21"/>
          <w:lang w:val="en-US" w:eastAsia="zh-CN"/>
        </w:rPr>
        <w:t>)</w:t>
      </w:r>
      <w:r>
        <w:rPr>
          <w:rFonts w:hint="eastAsia" w:ascii="宋体" w:hAnsi="宋体" w:cs="宋体"/>
          <w:sz w:val="21"/>
          <w:szCs w:val="21"/>
          <w:lang w:val="en-US" w:eastAsia="zh-CN"/>
        </w:rPr>
        <w:t>采用上市公司比较法对其估值。</w:t>
      </w:r>
    </w:p>
    <w:p>
      <w:pPr>
        <w:pStyle w:val="5"/>
        <w:keepNext w:val="0"/>
        <w:keepLines w:val="0"/>
        <w:widowControl/>
        <w:suppressLineNumbers w:val="0"/>
        <w:spacing w:before="0" w:beforeAutospacing="1" w:after="0" w:afterAutospacing="1"/>
        <w:ind w:left="0" w:right="0"/>
      </w:pPr>
    </w:p>
    <w:tbl>
      <w:tblPr>
        <w:tblStyle w:val="6"/>
        <w:tblW w:w="4591"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29"/>
        <w:gridCol w:w="1887"/>
        <w:gridCol w:w="1678"/>
        <w:gridCol w:w="25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rPr>
        <w:tc>
          <w:tcPr>
            <w:tcW w:w="24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ascii="Calibri" w:hAnsi="Calibri" w:cs="Calibri"/>
                <w:color w:val="auto"/>
                <w:sz w:val="21"/>
                <w:szCs w:val="21"/>
              </w:rPr>
            </w:pPr>
            <w:r>
              <w:rPr>
                <w:rFonts w:hint="eastAsia" w:ascii="宋体" w:hAnsi="宋体" w:eastAsia="宋体" w:cs="宋体"/>
                <w:color w:val="auto"/>
                <w:sz w:val="18"/>
                <w:szCs w:val="18"/>
                <w:u w:val="single"/>
              </w:rPr>
              <w:t>项目</w:t>
            </w:r>
          </w:p>
        </w:tc>
        <w:tc>
          <w:tcPr>
            <w:tcW w:w="159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期末公允价值</w:t>
            </w:r>
          </w:p>
        </w:tc>
        <w:tc>
          <w:tcPr>
            <w:tcW w:w="14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估值技术</w:t>
            </w:r>
          </w:p>
        </w:tc>
        <w:tc>
          <w:tcPr>
            <w:tcW w:w="21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color w:val="auto"/>
                <w:sz w:val="21"/>
                <w:szCs w:val="21"/>
              </w:rPr>
            </w:pPr>
            <w:r>
              <w:rPr>
                <w:rFonts w:hint="eastAsia" w:ascii="宋体" w:hAnsi="宋体" w:eastAsia="宋体" w:cs="宋体"/>
                <w:color w:val="auto"/>
                <w:sz w:val="18"/>
                <w:szCs w:val="18"/>
                <w:u w:val="single"/>
              </w:rPr>
              <w:t>不可观察输入值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3" w:hRule="atLeast"/>
        </w:trPr>
        <w:tc>
          <w:tcPr>
            <w:tcW w:w="24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上海海通创新锦程投资管理中心</w:t>
            </w:r>
            <w:r>
              <w:rPr>
                <w:rFonts w:hint="default" w:ascii="Times New Roman" w:hAnsi="Times New Roman" w:eastAsia="宋体" w:cs="Times New Roman"/>
                <w:color w:val="auto"/>
                <w:sz w:val="18"/>
                <w:szCs w:val="18"/>
                <w:u w:val="single"/>
              </w:rPr>
              <w:t>(</w:t>
            </w:r>
            <w:r>
              <w:rPr>
                <w:rFonts w:hint="eastAsia" w:ascii="宋体" w:hAnsi="宋体" w:eastAsia="宋体" w:cs="宋体"/>
                <w:color w:val="auto"/>
                <w:sz w:val="18"/>
                <w:szCs w:val="18"/>
                <w:u w:val="single"/>
              </w:rPr>
              <w:t>有限合伙</w:t>
            </w:r>
            <w:r>
              <w:rPr>
                <w:rFonts w:hint="default" w:ascii="Times New Roman" w:hAnsi="Times New Roman" w:eastAsia="宋体" w:cs="Times New Roman"/>
                <w:color w:val="auto"/>
                <w:sz w:val="18"/>
                <w:szCs w:val="18"/>
                <w:u w:val="single"/>
              </w:rPr>
              <w:t>)</w:t>
            </w:r>
            <w:r>
              <w:rPr>
                <w:rFonts w:hint="eastAsia" w:ascii="宋体" w:hAnsi="宋体" w:eastAsia="宋体" w:cs="宋体"/>
                <w:color w:val="auto"/>
                <w:sz w:val="18"/>
                <w:szCs w:val="18"/>
                <w:u w:val="single"/>
              </w:rPr>
              <w:t>（权益工具投资）</w:t>
            </w:r>
          </w:p>
        </w:tc>
        <w:tc>
          <w:tcPr>
            <w:tcW w:w="15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26,332,800.00</w:t>
            </w:r>
          </w:p>
        </w:tc>
        <w:tc>
          <w:tcPr>
            <w:tcW w:w="1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上市公司比较法</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流动性折价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1" w:hRule="atLeast"/>
        </w:trPr>
        <w:tc>
          <w:tcPr>
            <w:tcW w:w="247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湖南沃尔博精密工具有限公司（权益工具投资）</w:t>
            </w:r>
          </w:p>
        </w:tc>
        <w:tc>
          <w:tcPr>
            <w:tcW w:w="15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color w:val="auto"/>
                <w:sz w:val="21"/>
                <w:szCs w:val="21"/>
              </w:rPr>
            </w:pPr>
            <w:r>
              <w:rPr>
                <w:rFonts w:hint="default" w:ascii="Times New Roman" w:hAnsi="Times New Roman" w:cs="Times New Roman"/>
                <w:color w:val="auto"/>
                <w:sz w:val="18"/>
                <w:szCs w:val="18"/>
                <w:u w:val="single"/>
              </w:rPr>
              <w:t>27,884,168.83</w:t>
            </w:r>
          </w:p>
        </w:tc>
        <w:tc>
          <w:tcPr>
            <w:tcW w:w="14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现金流量折现法</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加权平均资本成本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trPr>
        <w:tc>
          <w:tcPr>
            <w:tcW w:w="247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15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14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color w:val="auto"/>
                <w:sz w:val="24"/>
                <w:szCs w:val="24"/>
              </w:rPr>
            </w:pPr>
          </w:p>
        </w:tc>
        <w:tc>
          <w:tcPr>
            <w:tcW w:w="21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color w:val="auto"/>
                <w:sz w:val="21"/>
                <w:szCs w:val="21"/>
              </w:rPr>
            </w:pPr>
            <w:r>
              <w:rPr>
                <w:rFonts w:hint="eastAsia" w:ascii="宋体" w:hAnsi="宋体" w:eastAsia="宋体" w:cs="宋体"/>
                <w:color w:val="auto"/>
                <w:sz w:val="18"/>
                <w:szCs w:val="18"/>
                <w:u w:val="single"/>
              </w:rPr>
              <w:t>长期收入增长率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5" w:hRule="atLeast"/>
        </w:trPr>
        <w:tc>
          <w:tcPr>
            <w:tcW w:w="24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深圳富联智能制造产业创新中心有限公司</w:t>
            </w:r>
          </w:p>
        </w:tc>
        <w:tc>
          <w:tcPr>
            <w:tcW w:w="15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default" w:ascii="Times New Roman" w:hAnsi="Times New Roman" w:cs="Times New Roman"/>
                <w:color w:val="auto"/>
                <w:sz w:val="18"/>
                <w:szCs w:val="18"/>
                <w:u w:val="single"/>
              </w:rPr>
              <w:t>3,380,230.13</w:t>
            </w:r>
          </w:p>
        </w:tc>
        <w:tc>
          <w:tcPr>
            <w:tcW w:w="1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净资产价值</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期末净资产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5" w:hRule="atLeast"/>
        </w:trPr>
        <w:tc>
          <w:tcPr>
            <w:tcW w:w="24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湖南飞机起降系统技术研发有限公司</w:t>
            </w:r>
          </w:p>
        </w:tc>
        <w:tc>
          <w:tcPr>
            <w:tcW w:w="15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default" w:ascii="Times New Roman" w:hAnsi="Times New Roman" w:cs="Times New Roman"/>
                <w:color w:val="auto"/>
                <w:sz w:val="18"/>
                <w:szCs w:val="18"/>
                <w:u w:val="single"/>
              </w:rPr>
              <w:t>30,000,000.00</w:t>
            </w:r>
          </w:p>
        </w:tc>
        <w:tc>
          <w:tcPr>
            <w:tcW w:w="1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交易价格法</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both"/>
              <w:rPr>
                <w:rFonts w:hint="default" w:ascii="Calibri" w:hAnsi="Calibri" w:cs="Calibri"/>
                <w:color w:val="auto"/>
                <w:sz w:val="21"/>
                <w:szCs w:val="21"/>
              </w:rPr>
            </w:pPr>
            <w:r>
              <w:rPr>
                <w:rFonts w:hint="eastAsia" w:ascii="宋体" w:hAnsi="宋体" w:eastAsia="宋体" w:cs="宋体"/>
                <w:color w:val="auto"/>
                <w:sz w:val="18"/>
                <w:szCs w:val="18"/>
                <w:u w:val="single"/>
              </w:rPr>
              <w:t>近期交易价格</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w:t>
      </w:r>
      <w:r>
        <w:rPr>
          <w:rFonts w:hint="default" w:ascii="宋体" w:hAnsi="宋体" w:cs="宋体"/>
          <w:sz w:val="21"/>
          <w:szCs w:val="21"/>
          <w:lang w:val="en-US" w:eastAsia="zh-CN"/>
        </w:rPr>
        <w:t>2</w:t>
      </w:r>
      <w:r>
        <w:rPr>
          <w:rFonts w:hint="eastAsia" w:ascii="宋体" w:hAnsi="宋体" w:cs="宋体"/>
          <w:sz w:val="21"/>
          <w:szCs w:val="21"/>
          <w:lang w:val="en-US" w:eastAsia="zh-CN"/>
        </w:rPr>
        <w:t>）应收款项融资为应收银行承兑汇票，其管理模式实质为既收取合同现金流量又背书转让或贴现，故公司将银行承兑汇票根据票面金额作为公允价值进行计量。</w:t>
      </w:r>
    </w:p>
    <w:p>
      <w:pPr>
        <w:keepNext/>
        <w:keepLines/>
        <w:spacing w:before="300" w:after="300" w:line="280" w:lineRule="exact"/>
        <w:jc w:val="left"/>
        <w:outlineLvl w:val="2"/>
        <w:rPr>
          <w:rFonts w:ascii="宋体" w:hAnsi="宋体" w:eastAsia="宋体" w:cs="宋体"/>
          <w:b/>
          <w:bCs/>
          <w:sz w:val="21"/>
          <w:szCs w:val="21"/>
        </w:rPr>
      </w:pPr>
      <w:bookmarkStart w:id="375" w:name="_Toc989273"/>
      <w:r>
        <w:rPr>
          <w:rFonts w:ascii="宋体" w:hAnsi="宋体" w:eastAsia="宋体" w:cs="宋体"/>
          <w:b/>
          <w:bCs/>
          <w:sz w:val="21"/>
          <w:szCs w:val="21"/>
        </w:rPr>
        <w:t>5、持续的第三层次公允价值计量项目，期初与期末账面价值间的调节信息及不可观察参数敏感性分析</w:t>
      </w:r>
      <w:bookmarkEnd w:id="375"/>
    </w:p>
    <w:p>
      <w:pPr>
        <w:keepNext/>
        <w:keepLines/>
        <w:spacing w:before="300" w:after="300" w:line="280" w:lineRule="exact"/>
        <w:jc w:val="left"/>
        <w:outlineLvl w:val="2"/>
        <w:rPr>
          <w:rFonts w:ascii="宋体" w:hAnsi="宋体" w:eastAsia="宋体" w:cs="宋体"/>
          <w:b/>
          <w:bCs/>
          <w:sz w:val="21"/>
          <w:szCs w:val="21"/>
        </w:rPr>
      </w:pPr>
      <w:bookmarkStart w:id="376" w:name="_Toc989274"/>
      <w:r>
        <w:rPr>
          <w:rFonts w:ascii="宋体" w:hAnsi="宋体" w:eastAsia="宋体" w:cs="宋体"/>
          <w:b/>
          <w:bCs/>
          <w:sz w:val="21"/>
          <w:szCs w:val="21"/>
        </w:rPr>
        <w:t>6、持续的公允价值计量项目，本期内发生各层级之间转换的，转换的原因及确定转换时点的政策</w:t>
      </w:r>
      <w:bookmarkEnd w:id="376"/>
    </w:p>
    <w:p>
      <w:pPr>
        <w:keepNext/>
        <w:keepLines/>
        <w:spacing w:before="300" w:after="300" w:line="280" w:lineRule="exact"/>
        <w:jc w:val="left"/>
        <w:outlineLvl w:val="2"/>
        <w:rPr>
          <w:rFonts w:ascii="宋体" w:hAnsi="宋体" w:eastAsia="宋体" w:cs="宋体"/>
          <w:b/>
          <w:bCs/>
          <w:sz w:val="21"/>
          <w:szCs w:val="21"/>
        </w:rPr>
      </w:pPr>
      <w:bookmarkStart w:id="377" w:name="_Toc989275"/>
      <w:r>
        <w:rPr>
          <w:rFonts w:ascii="宋体" w:hAnsi="宋体" w:eastAsia="宋体" w:cs="宋体"/>
          <w:b/>
          <w:bCs/>
          <w:sz w:val="21"/>
          <w:szCs w:val="21"/>
        </w:rPr>
        <w:t>7、本期内发生的估值技术变更及变更原因</w:t>
      </w:r>
      <w:bookmarkEnd w:id="377"/>
    </w:p>
    <w:p>
      <w:pPr>
        <w:keepNext/>
        <w:keepLines/>
        <w:spacing w:before="300" w:after="300" w:line="280" w:lineRule="exact"/>
        <w:jc w:val="left"/>
        <w:outlineLvl w:val="2"/>
        <w:rPr>
          <w:rFonts w:ascii="宋体" w:hAnsi="宋体" w:eastAsia="宋体" w:cs="宋体"/>
          <w:b/>
          <w:bCs/>
          <w:sz w:val="21"/>
          <w:szCs w:val="21"/>
        </w:rPr>
      </w:pPr>
      <w:bookmarkStart w:id="378" w:name="_Toc989276"/>
      <w:r>
        <w:rPr>
          <w:rFonts w:ascii="宋体" w:hAnsi="宋体" w:eastAsia="宋体" w:cs="宋体"/>
          <w:b/>
          <w:bCs/>
          <w:sz w:val="21"/>
          <w:szCs w:val="21"/>
        </w:rPr>
        <w:t>8、不以公允价值计量的金融资产和金融负债的公允价值情况</w:t>
      </w:r>
      <w:bookmarkEnd w:id="378"/>
    </w:p>
    <w:p>
      <w:pPr>
        <w:keepNext/>
        <w:keepLines/>
        <w:spacing w:before="300" w:after="300" w:line="280" w:lineRule="exact"/>
        <w:jc w:val="left"/>
        <w:outlineLvl w:val="2"/>
        <w:rPr>
          <w:rFonts w:ascii="宋体" w:hAnsi="宋体" w:eastAsia="宋体" w:cs="宋体"/>
          <w:b/>
          <w:bCs/>
          <w:sz w:val="21"/>
          <w:szCs w:val="21"/>
        </w:rPr>
      </w:pPr>
      <w:bookmarkStart w:id="379" w:name="_Toc989277"/>
      <w:r>
        <w:rPr>
          <w:rFonts w:ascii="宋体" w:hAnsi="宋体" w:eastAsia="宋体" w:cs="宋体"/>
          <w:b/>
          <w:bCs/>
          <w:sz w:val="21"/>
          <w:szCs w:val="21"/>
        </w:rPr>
        <w:t>9、其他</w:t>
      </w:r>
      <w:bookmarkEnd w:id="379"/>
    </w:p>
    <w:p>
      <w:pPr>
        <w:keepNext/>
        <w:keepLines/>
        <w:spacing w:before="300" w:after="300" w:line="320" w:lineRule="exact"/>
        <w:jc w:val="left"/>
        <w:outlineLvl w:val="1"/>
        <w:rPr>
          <w:rFonts w:ascii="宋体" w:hAnsi="宋体" w:eastAsia="宋体" w:cs="宋体"/>
          <w:b/>
          <w:bCs/>
          <w:sz w:val="24"/>
          <w:szCs w:val="24"/>
        </w:rPr>
      </w:pPr>
      <w:bookmarkStart w:id="380" w:name="_Toc989278"/>
      <w:r>
        <w:rPr>
          <w:rFonts w:ascii="宋体" w:hAnsi="宋体" w:eastAsia="宋体" w:cs="宋体"/>
          <w:b/>
          <w:bCs/>
          <w:sz w:val="24"/>
          <w:szCs w:val="24"/>
        </w:rPr>
        <w:t>十二、关联方及关联交易</w:t>
      </w:r>
      <w:bookmarkEnd w:id="380"/>
    </w:p>
    <w:p>
      <w:pPr>
        <w:keepNext/>
        <w:keepLines/>
        <w:spacing w:before="300" w:after="300" w:line="280" w:lineRule="exact"/>
        <w:jc w:val="left"/>
        <w:outlineLvl w:val="2"/>
        <w:rPr>
          <w:rFonts w:ascii="宋体" w:hAnsi="宋体" w:eastAsia="宋体" w:cs="宋体"/>
          <w:b/>
          <w:bCs/>
          <w:sz w:val="21"/>
          <w:szCs w:val="21"/>
        </w:rPr>
      </w:pPr>
      <w:bookmarkStart w:id="381" w:name="_Toc989279"/>
      <w:r>
        <w:rPr>
          <w:rFonts w:ascii="宋体" w:hAnsi="宋体" w:eastAsia="宋体" w:cs="宋体"/>
          <w:b/>
          <w:bCs/>
          <w:sz w:val="21"/>
          <w:szCs w:val="21"/>
        </w:rPr>
        <w:t>1、本企业的母公司情况</w:t>
      </w:r>
      <w:bookmarkEnd w:id="381"/>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研究、开发、生产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16,326.53万元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本企业最终控制方是湖南省人民政府国有资产监督管理委员会。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2" w:name="_Toc989280"/>
      <w:r>
        <w:rPr>
          <w:rFonts w:ascii="宋体" w:hAnsi="宋体" w:eastAsia="宋体" w:cs="宋体"/>
          <w:b/>
          <w:bCs/>
          <w:sz w:val="21"/>
          <w:szCs w:val="21"/>
        </w:rPr>
        <w:t>2、本企业的子公司情况</w:t>
      </w:r>
      <w:bookmarkEnd w:id="382"/>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本企业子公司的情况详见附注“九、在其他主体中的权益”。</w:t>
      </w:r>
    </w:p>
    <w:p>
      <w:pPr>
        <w:keepNext/>
        <w:keepLines/>
        <w:spacing w:before="300" w:after="300" w:line="280" w:lineRule="exact"/>
        <w:jc w:val="left"/>
        <w:outlineLvl w:val="2"/>
        <w:rPr>
          <w:rFonts w:ascii="宋体" w:hAnsi="宋体" w:eastAsia="宋体" w:cs="宋体"/>
          <w:b/>
          <w:bCs/>
          <w:sz w:val="21"/>
          <w:szCs w:val="21"/>
        </w:rPr>
      </w:pPr>
      <w:bookmarkStart w:id="383" w:name="_Toc989281"/>
      <w:r>
        <w:rPr>
          <w:rFonts w:ascii="宋体" w:hAnsi="宋体" w:eastAsia="宋体" w:cs="宋体"/>
          <w:b/>
          <w:bCs/>
          <w:sz w:val="21"/>
          <w:szCs w:val="21"/>
        </w:rPr>
        <w:t>3、本企业合营和联营企业情况</w:t>
      </w:r>
      <w:bookmarkEnd w:id="383"/>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本企业重要的合营或联营企业详见附注“九、在其他主体中的权益”。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4" w:name="_Toc989282"/>
      <w:r>
        <w:rPr>
          <w:rFonts w:ascii="宋体" w:hAnsi="宋体" w:eastAsia="宋体" w:cs="宋体"/>
          <w:b/>
          <w:bCs/>
          <w:sz w:val="21"/>
          <w:szCs w:val="21"/>
        </w:rPr>
        <w:t>4、其他关联方情况</w:t>
      </w:r>
      <w:bookmarkEnd w:id="384"/>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5" w:name="_Toc989283"/>
      <w:r>
        <w:rPr>
          <w:rFonts w:ascii="宋体" w:hAnsi="宋体" w:eastAsia="宋体" w:cs="宋体"/>
          <w:b/>
          <w:bCs/>
          <w:sz w:val="21"/>
          <w:szCs w:val="21"/>
        </w:rPr>
        <w:t>5、关联交易情况</w:t>
      </w:r>
      <w:bookmarkEnd w:id="385"/>
    </w:p>
    <w:p>
      <w:pPr>
        <w:keepNext/>
        <w:keepLines/>
        <w:spacing w:before="300" w:after="300" w:line="280" w:lineRule="exact"/>
        <w:jc w:val="left"/>
        <w:outlineLvl w:val="3"/>
        <w:rPr>
          <w:rFonts w:ascii="宋体" w:hAnsi="宋体" w:eastAsia="宋体" w:cs="宋体"/>
          <w:b/>
          <w:bCs/>
          <w:sz w:val="21"/>
          <w:szCs w:val="21"/>
        </w:rPr>
      </w:pPr>
      <w:bookmarkStart w:id="386" w:name="_Toc989284"/>
      <w:r>
        <w:rPr>
          <w:rFonts w:ascii="宋体" w:hAnsi="宋体" w:eastAsia="宋体" w:cs="宋体"/>
          <w:b/>
          <w:bCs/>
          <w:sz w:val="21"/>
          <w:szCs w:val="21"/>
        </w:rPr>
        <w:t>（1） 购销商品、提供和接受劳务的关联交易</w:t>
      </w:r>
      <w:bookmarkEnd w:id="386"/>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7"/>
        <w:gridCol w:w="1530"/>
        <w:gridCol w:w="1481"/>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5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859,245.49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611,254.23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委托办理麓谷基地不动产证</w:t>
            </w:r>
          </w:p>
        </w:tc>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88,270.19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监理费</w:t>
            </w:r>
          </w:p>
        </w:tc>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528,301.89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415,094.35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造价咨询费</w:t>
            </w:r>
          </w:p>
        </w:tc>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144,528.30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94,339.62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5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1,532,075.68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1,208,958.39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07"/>
        <w:gridCol w:w="1860"/>
        <w:gridCol w:w="2063"/>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8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0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w:t>
            </w: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517,770.69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销售产品和劳务</w:t>
            </w: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2,765,981.80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2,186,149.89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19,063.14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12,417.69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9,621.12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2,214.44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产品销售</w:t>
            </w: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83,946.90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0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3,395,287.38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2,450,260.32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387" w:name="_Toc989285"/>
      <w:r>
        <w:rPr>
          <w:rFonts w:ascii="宋体" w:hAnsi="宋体" w:eastAsia="宋体" w:cs="宋体"/>
          <w:b/>
          <w:bCs/>
          <w:sz w:val="21"/>
          <w:szCs w:val="21"/>
        </w:rPr>
        <w:t>（2） 关联受托管理/承包及委托管理/出包情况</w:t>
      </w:r>
      <w:bookmarkEnd w:id="387"/>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本公司受托管理/承包情况表：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本期确认的托管收益/承包收益</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关联托管/承包情况说明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本公司委托管理/出包情况表：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本期确认的托管费/出包费</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关联管理/出包情况说明</w:t>
      </w:r>
    </w:p>
    <w:p>
      <w:pPr>
        <w:keepNext/>
        <w:keepLines/>
        <w:spacing w:before="300" w:after="300" w:line="280" w:lineRule="exact"/>
        <w:jc w:val="left"/>
        <w:outlineLvl w:val="3"/>
        <w:rPr>
          <w:rFonts w:ascii="宋体" w:hAnsi="宋体" w:eastAsia="宋体" w:cs="宋体"/>
          <w:b/>
          <w:bCs/>
          <w:sz w:val="21"/>
          <w:szCs w:val="21"/>
        </w:rPr>
      </w:pPr>
      <w:bookmarkStart w:id="388" w:name="_Toc989286"/>
      <w:r>
        <w:rPr>
          <w:rFonts w:ascii="宋体" w:hAnsi="宋体" w:eastAsia="宋体" w:cs="宋体"/>
          <w:b/>
          <w:bCs/>
          <w:sz w:val="21"/>
          <w:szCs w:val="21"/>
        </w:rPr>
        <w:t>（3） 关联租赁情况</w:t>
      </w:r>
      <w:bookmarkEnd w:id="388"/>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97"/>
        <w:gridCol w:w="1965"/>
        <w:gridCol w:w="2168"/>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19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办公楼</w:t>
            </w: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73,233.32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办公楼</w:t>
            </w: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8,525.69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w:t>
            </w: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221,889.50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166,018.42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w:t>
            </w: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45,153.25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50,161.69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w:t>
            </w: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13,011.52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23,470.24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w:t>
            </w: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194,886.94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145,944.78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0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9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556,700.22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385,595.13</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21,480.00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55,440.00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21,480.00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55,440.00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389" w:name="_Toc989287"/>
      <w:r>
        <w:rPr>
          <w:rFonts w:ascii="宋体" w:hAnsi="宋体" w:eastAsia="宋体" w:cs="宋体"/>
          <w:b/>
          <w:bCs/>
          <w:sz w:val="21"/>
          <w:szCs w:val="21"/>
        </w:rPr>
        <w:t>（4） 关联担保情况</w:t>
      </w:r>
      <w:bookmarkEnd w:id="38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本公司作为担保方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本公司作为被担保方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关联担保情况说明</w:t>
      </w:r>
    </w:p>
    <w:p>
      <w:pPr>
        <w:keepNext/>
        <w:keepLines/>
        <w:spacing w:before="300" w:after="300" w:line="280" w:lineRule="exact"/>
        <w:jc w:val="left"/>
        <w:outlineLvl w:val="3"/>
        <w:rPr>
          <w:rFonts w:ascii="宋体" w:hAnsi="宋体" w:eastAsia="宋体" w:cs="宋体"/>
          <w:b/>
          <w:bCs/>
          <w:sz w:val="21"/>
          <w:szCs w:val="21"/>
        </w:rPr>
      </w:pPr>
      <w:bookmarkStart w:id="390" w:name="_Toc989288"/>
      <w:r>
        <w:rPr>
          <w:rFonts w:ascii="宋体" w:hAnsi="宋体" w:eastAsia="宋体" w:cs="宋体"/>
          <w:b/>
          <w:bCs/>
          <w:sz w:val="21"/>
          <w:szCs w:val="21"/>
        </w:rPr>
        <w:t>（5） 关联方资金拆借</w:t>
      </w:r>
      <w:bookmarkEnd w:id="3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拆出</w:t>
            </w:r>
          </w:p>
        </w:tc>
      </w:tr>
    </w:tbl>
    <w:p>
      <w:pPr>
        <w:keepNext/>
        <w:keepLines/>
        <w:spacing w:before="300" w:after="300" w:line="280" w:lineRule="exact"/>
        <w:jc w:val="left"/>
        <w:outlineLvl w:val="3"/>
        <w:rPr>
          <w:rFonts w:ascii="宋体" w:hAnsi="宋体" w:eastAsia="宋体" w:cs="宋体"/>
          <w:b/>
          <w:bCs/>
          <w:sz w:val="21"/>
          <w:szCs w:val="21"/>
        </w:rPr>
      </w:pPr>
      <w:bookmarkStart w:id="391" w:name="_Toc989289"/>
      <w:r>
        <w:rPr>
          <w:rFonts w:ascii="宋体" w:hAnsi="宋体" w:eastAsia="宋体" w:cs="宋体"/>
          <w:b/>
          <w:bCs/>
          <w:sz w:val="21"/>
          <w:szCs w:val="21"/>
        </w:rPr>
        <w:t>（6） 关联方资产转让、债务重组情况</w:t>
      </w:r>
      <w:bookmarkEnd w:id="3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392" w:name="_Toc989290"/>
      <w:r>
        <w:rPr>
          <w:rFonts w:ascii="宋体" w:hAnsi="宋体" w:eastAsia="宋体" w:cs="宋体"/>
          <w:b/>
          <w:bCs/>
          <w:sz w:val="21"/>
          <w:szCs w:val="21"/>
        </w:rPr>
        <w:t>（7） 关键管理人员报酬</w:t>
      </w:r>
      <w:bookmarkEnd w:id="3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431.79</w:t>
            </w:r>
          </w:p>
        </w:tc>
      </w:tr>
    </w:tbl>
    <w:p>
      <w:pPr>
        <w:keepNext/>
        <w:keepLines/>
        <w:spacing w:before="300" w:after="300" w:line="280" w:lineRule="exact"/>
        <w:jc w:val="left"/>
        <w:outlineLvl w:val="3"/>
        <w:rPr>
          <w:rFonts w:ascii="宋体" w:hAnsi="宋体" w:eastAsia="宋体" w:cs="宋体"/>
          <w:b/>
          <w:bCs/>
          <w:sz w:val="21"/>
          <w:szCs w:val="21"/>
        </w:rPr>
      </w:pPr>
      <w:bookmarkStart w:id="393" w:name="_Toc989291"/>
      <w:r>
        <w:rPr>
          <w:rFonts w:ascii="宋体" w:hAnsi="宋体" w:eastAsia="宋体" w:cs="宋体"/>
          <w:b/>
          <w:bCs/>
          <w:sz w:val="21"/>
          <w:szCs w:val="21"/>
        </w:rPr>
        <w:t>（8） 其他关联交易</w:t>
      </w:r>
      <w:bookmarkEnd w:id="393"/>
    </w:p>
    <w:p>
      <w:pPr>
        <w:keepNext/>
        <w:keepLines/>
        <w:spacing w:before="300" w:after="300" w:line="280" w:lineRule="exact"/>
        <w:jc w:val="left"/>
        <w:outlineLvl w:val="2"/>
        <w:rPr>
          <w:rFonts w:ascii="宋体" w:hAnsi="宋体" w:eastAsia="宋体" w:cs="宋体"/>
          <w:b/>
          <w:bCs/>
          <w:sz w:val="21"/>
          <w:szCs w:val="21"/>
        </w:rPr>
      </w:pPr>
      <w:bookmarkStart w:id="394" w:name="_Toc989292"/>
      <w:r>
        <w:rPr>
          <w:rFonts w:ascii="宋体" w:hAnsi="宋体" w:eastAsia="宋体" w:cs="宋体"/>
          <w:b/>
          <w:bCs/>
          <w:sz w:val="21"/>
          <w:szCs w:val="21"/>
        </w:rPr>
        <w:t>6、关联方应收应付款项</w:t>
      </w:r>
      <w:bookmarkEnd w:id="394"/>
    </w:p>
    <w:p>
      <w:pPr>
        <w:keepNext/>
        <w:keepLines/>
        <w:spacing w:before="300" w:after="300" w:line="280" w:lineRule="exact"/>
        <w:jc w:val="left"/>
        <w:outlineLvl w:val="3"/>
        <w:rPr>
          <w:rFonts w:ascii="宋体" w:hAnsi="宋体" w:eastAsia="宋体" w:cs="宋体"/>
          <w:b/>
          <w:bCs/>
          <w:sz w:val="21"/>
          <w:szCs w:val="21"/>
        </w:rPr>
      </w:pPr>
      <w:bookmarkStart w:id="395" w:name="_Toc989293"/>
      <w:r>
        <w:rPr>
          <w:rFonts w:ascii="宋体" w:hAnsi="宋体" w:eastAsia="宋体" w:cs="宋体"/>
          <w:b/>
          <w:bCs/>
          <w:sz w:val="21"/>
          <w:szCs w:val="21"/>
        </w:rPr>
        <w:t>（1） 应收项目</w:t>
      </w:r>
      <w:bookmarkEnd w:id="3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836"/>
        <w:gridCol w:w="1620"/>
        <w:gridCol w:w="1362"/>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83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98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8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6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16,749,030.25</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7,639,624.65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17,543,512.25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6,789,872.15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122.85</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53,545.00</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2,677.25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491.42</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307,286.76</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15,364.34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263.70</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1,713.93</w:t>
            </w:r>
          </w:p>
        </w:tc>
        <w:tc>
          <w:tcPr>
            <w:tcW w:w="136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96" w:name="_Toc989294"/>
      <w:r>
        <w:rPr>
          <w:rFonts w:ascii="宋体" w:hAnsi="宋体" w:eastAsia="宋体" w:cs="宋体"/>
          <w:b/>
          <w:bCs/>
          <w:sz w:val="21"/>
          <w:szCs w:val="21"/>
        </w:rPr>
        <w:t>（2） 应付项目</w:t>
      </w:r>
      <w:bookmarkEnd w:id="3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7"/>
        <w:gridCol w:w="3495"/>
        <w:gridCol w:w="1988"/>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34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8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69,634.05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58,013.53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34,863,300.00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合同负债</w:t>
            </w: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4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98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517,770.69</w:t>
            </w:r>
          </w:p>
        </w:tc>
      </w:tr>
    </w:tbl>
    <w:p>
      <w:pPr>
        <w:keepNext/>
        <w:keepLines/>
        <w:spacing w:before="300" w:after="300" w:line="280" w:lineRule="exact"/>
        <w:jc w:val="left"/>
        <w:outlineLvl w:val="2"/>
        <w:rPr>
          <w:rFonts w:ascii="宋体" w:hAnsi="宋体" w:eastAsia="宋体" w:cs="宋体"/>
          <w:b/>
          <w:bCs/>
          <w:sz w:val="21"/>
          <w:szCs w:val="21"/>
        </w:rPr>
      </w:pPr>
      <w:bookmarkStart w:id="397" w:name="_Toc989295"/>
      <w:r>
        <w:rPr>
          <w:rFonts w:ascii="宋体" w:hAnsi="宋体" w:eastAsia="宋体" w:cs="宋体"/>
          <w:b/>
          <w:bCs/>
          <w:sz w:val="21"/>
          <w:szCs w:val="21"/>
        </w:rPr>
        <w:t>7、关联方承诺</w:t>
      </w:r>
      <w:bookmarkEnd w:id="397"/>
    </w:p>
    <w:p>
      <w:pPr>
        <w:keepNext/>
        <w:keepLines/>
        <w:spacing w:before="300" w:after="300" w:line="280" w:lineRule="exact"/>
        <w:jc w:val="left"/>
        <w:outlineLvl w:val="2"/>
        <w:rPr>
          <w:rFonts w:ascii="宋体" w:hAnsi="宋体" w:eastAsia="宋体" w:cs="宋体"/>
          <w:b/>
          <w:bCs/>
          <w:sz w:val="21"/>
          <w:szCs w:val="21"/>
        </w:rPr>
      </w:pPr>
      <w:bookmarkStart w:id="398" w:name="_Toc989296"/>
      <w:r>
        <w:rPr>
          <w:rFonts w:ascii="宋体" w:hAnsi="宋体" w:eastAsia="宋体" w:cs="宋体"/>
          <w:b/>
          <w:bCs/>
          <w:sz w:val="21"/>
          <w:szCs w:val="21"/>
        </w:rPr>
        <w:t>8、其他</w:t>
      </w:r>
      <w:bookmarkEnd w:id="398"/>
    </w:p>
    <w:p>
      <w:pPr>
        <w:keepNext/>
        <w:keepLines/>
        <w:spacing w:before="300" w:after="300" w:line="320" w:lineRule="exact"/>
        <w:jc w:val="left"/>
        <w:outlineLvl w:val="1"/>
        <w:rPr>
          <w:rFonts w:ascii="宋体" w:hAnsi="宋体" w:eastAsia="宋体" w:cs="宋体"/>
          <w:b/>
          <w:bCs/>
          <w:sz w:val="24"/>
          <w:szCs w:val="24"/>
        </w:rPr>
      </w:pPr>
      <w:bookmarkStart w:id="399" w:name="_Toc989297"/>
      <w:r>
        <w:rPr>
          <w:rFonts w:ascii="宋体" w:hAnsi="宋体" w:eastAsia="宋体" w:cs="宋体"/>
          <w:b/>
          <w:bCs/>
          <w:sz w:val="24"/>
          <w:szCs w:val="24"/>
        </w:rPr>
        <w:t>十三、承诺及或有事项</w:t>
      </w:r>
      <w:bookmarkEnd w:id="399"/>
    </w:p>
    <w:p>
      <w:pPr>
        <w:keepNext/>
        <w:keepLines/>
        <w:spacing w:before="300" w:after="300" w:line="280" w:lineRule="exact"/>
        <w:jc w:val="left"/>
        <w:outlineLvl w:val="2"/>
        <w:rPr>
          <w:rFonts w:ascii="宋体" w:hAnsi="宋体" w:eastAsia="宋体" w:cs="宋体"/>
          <w:b/>
          <w:bCs/>
          <w:sz w:val="21"/>
          <w:szCs w:val="21"/>
        </w:rPr>
      </w:pPr>
      <w:bookmarkStart w:id="400" w:name="_Toc989298"/>
      <w:r>
        <w:rPr>
          <w:rFonts w:ascii="宋体" w:hAnsi="宋体" w:eastAsia="宋体" w:cs="宋体"/>
          <w:b/>
          <w:bCs/>
          <w:sz w:val="21"/>
          <w:szCs w:val="21"/>
        </w:rPr>
        <w:t>1、重要承诺事项</w:t>
      </w:r>
      <w:bookmarkEnd w:id="400"/>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截至资产负债表日，公司已开立未到期的信用证为</w:t>
      </w:r>
      <w:r>
        <w:rPr>
          <w:rFonts w:hint="default" w:ascii="宋体" w:hAnsi="宋体" w:cs="宋体"/>
          <w:sz w:val="21"/>
          <w:szCs w:val="21"/>
          <w:lang w:val="en-US" w:eastAsia="zh-CN"/>
        </w:rPr>
        <w:t>31,987,428.74</w:t>
      </w:r>
      <w:r>
        <w:rPr>
          <w:rFonts w:hint="eastAsia" w:ascii="宋体" w:hAnsi="宋体" w:cs="宋体"/>
          <w:sz w:val="21"/>
          <w:szCs w:val="21"/>
          <w:lang w:val="en-US" w:eastAsia="zh-CN"/>
        </w:rPr>
        <w:t>元，信用证到期日</w:t>
      </w:r>
      <w:r>
        <w:rPr>
          <w:rFonts w:hint="default" w:ascii="宋体" w:hAnsi="宋体" w:cs="宋体"/>
          <w:sz w:val="21"/>
          <w:szCs w:val="21"/>
          <w:lang w:val="en-US" w:eastAsia="zh-CN"/>
        </w:rPr>
        <w:t>2024</w:t>
      </w:r>
      <w:r>
        <w:rPr>
          <w:rFonts w:hint="eastAsia" w:ascii="宋体" w:hAnsi="宋体" w:cs="宋体"/>
          <w:sz w:val="21"/>
          <w:szCs w:val="21"/>
          <w:lang w:val="en-US" w:eastAsia="zh-CN"/>
        </w:rPr>
        <w:t>年</w:t>
      </w:r>
      <w:r>
        <w:rPr>
          <w:rFonts w:hint="default" w:ascii="宋体" w:hAnsi="宋体" w:cs="宋体"/>
          <w:sz w:val="21"/>
          <w:szCs w:val="21"/>
          <w:lang w:val="en-US" w:eastAsia="zh-CN"/>
        </w:rPr>
        <w:t>6</w:t>
      </w:r>
      <w:r>
        <w:rPr>
          <w:rFonts w:hint="eastAsia" w:ascii="宋体" w:hAnsi="宋体" w:cs="宋体"/>
          <w:sz w:val="21"/>
          <w:szCs w:val="21"/>
          <w:lang w:val="en-US" w:eastAsia="zh-CN"/>
        </w:rPr>
        <w:t>月</w:t>
      </w:r>
      <w:r>
        <w:rPr>
          <w:rFonts w:hint="default" w:ascii="宋体" w:hAnsi="宋体" w:cs="宋体"/>
          <w:sz w:val="21"/>
          <w:szCs w:val="21"/>
          <w:lang w:val="en-US" w:eastAsia="zh-CN"/>
        </w:rPr>
        <w:t>19</w:t>
      </w:r>
      <w:r>
        <w:rPr>
          <w:rFonts w:hint="eastAsia" w:ascii="宋体" w:hAnsi="宋体" w:cs="宋体"/>
          <w:sz w:val="21"/>
          <w:szCs w:val="21"/>
          <w:lang w:val="en-US" w:eastAsia="zh-CN"/>
        </w:rPr>
        <w:t>日，其中，信用证保证金</w:t>
      </w:r>
      <w:r>
        <w:rPr>
          <w:rFonts w:hint="default" w:ascii="宋体" w:hAnsi="宋体" w:cs="宋体"/>
          <w:sz w:val="21"/>
          <w:szCs w:val="21"/>
          <w:lang w:val="en-US" w:eastAsia="zh-CN"/>
        </w:rPr>
        <w:t>31,987,428.74</w:t>
      </w:r>
      <w:r>
        <w:rPr>
          <w:rFonts w:hint="eastAsia" w:ascii="宋体" w:hAnsi="宋体" w:cs="宋体"/>
          <w:sz w:val="21"/>
          <w:szCs w:val="21"/>
          <w:lang w:val="en-US" w:eastAsia="zh-CN"/>
        </w:rPr>
        <w:t>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除上述事项外，公司没有需要披露的其他承诺事项</w:t>
      </w:r>
    </w:p>
    <w:p>
      <w:pPr>
        <w:keepNext/>
        <w:keepLines/>
        <w:spacing w:before="300" w:after="300" w:line="280" w:lineRule="exact"/>
        <w:jc w:val="left"/>
        <w:outlineLvl w:val="2"/>
        <w:rPr>
          <w:rFonts w:ascii="宋体" w:hAnsi="宋体" w:eastAsia="宋体" w:cs="宋体"/>
          <w:b/>
          <w:bCs/>
          <w:sz w:val="21"/>
          <w:szCs w:val="21"/>
        </w:rPr>
      </w:pPr>
      <w:bookmarkStart w:id="401" w:name="_Toc989299"/>
      <w:r>
        <w:rPr>
          <w:rFonts w:ascii="宋体" w:hAnsi="宋体" w:eastAsia="宋体" w:cs="宋体"/>
          <w:b/>
          <w:bCs/>
          <w:sz w:val="21"/>
          <w:szCs w:val="21"/>
        </w:rPr>
        <w:t>2、或有事项</w:t>
      </w:r>
      <w:bookmarkEnd w:id="401"/>
    </w:p>
    <w:p>
      <w:pPr>
        <w:keepNext/>
        <w:keepLines/>
        <w:spacing w:before="300" w:after="300" w:line="280" w:lineRule="exact"/>
        <w:jc w:val="left"/>
        <w:outlineLvl w:val="3"/>
        <w:rPr>
          <w:rFonts w:ascii="宋体" w:hAnsi="宋体" w:eastAsia="宋体" w:cs="宋体"/>
          <w:b/>
          <w:bCs/>
          <w:sz w:val="21"/>
          <w:szCs w:val="21"/>
        </w:rPr>
      </w:pPr>
      <w:bookmarkStart w:id="402" w:name="_Toc989300"/>
      <w:r>
        <w:rPr>
          <w:rFonts w:ascii="宋体" w:hAnsi="宋体" w:eastAsia="宋体" w:cs="宋体"/>
          <w:b/>
          <w:bCs/>
          <w:sz w:val="21"/>
          <w:szCs w:val="21"/>
        </w:rPr>
        <w:t>（1） 资产负债表日存在的重要或有事项</w:t>
      </w:r>
      <w:bookmarkEnd w:id="402"/>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重要或有事项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截至资产负债表日，公司已背书或贴现且在资产负债表日尚未到期的应收票据金额为</w:t>
      </w:r>
      <w:r>
        <w:rPr>
          <w:rFonts w:hint="default" w:ascii="宋体" w:hAnsi="宋体" w:cs="宋体"/>
          <w:sz w:val="21"/>
          <w:szCs w:val="21"/>
          <w:lang w:val="en-US" w:eastAsia="zh-CN"/>
        </w:rPr>
        <w:t>83,037,243.26</w:t>
      </w:r>
      <w:r>
        <w:rPr>
          <w:rFonts w:hint="eastAsia" w:ascii="宋体" w:hAnsi="宋体" w:cs="宋体"/>
          <w:sz w:val="21"/>
          <w:szCs w:val="21"/>
          <w:lang w:val="en-US" w:eastAsia="zh-CN"/>
        </w:rPr>
        <w:t>元，其中：已终止确认金额为</w:t>
      </w:r>
      <w:r>
        <w:rPr>
          <w:rFonts w:hint="default" w:ascii="宋体" w:hAnsi="宋体" w:cs="宋体"/>
          <w:sz w:val="21"/>
          <w:szCs w:val="21"/>
          <w:lang w:val="en-US" w:eastAsia="zh-CN"/>
        </w:rPr>
        <w:t>25,470,339.66</w:t>
      </w:r>
      <w:r>
        <w:rPr>
          <w:rFonts w:hint="eastAsia" w:ascii="宋体" w:hAnsi="宋体" w:cs="宋体"/>
          <w:sz w:val="21"/>
          <w:szCs w:val="21"/>
          <w:lang w:val="en-US" w:eastAsia="zh-CN"/>
        </w:rPr>
        <w:t>元，未终止确认金额为</w:t>
      </w:r>
      <w:r>
        <w:rPr>
          <w:rFonts w:hint="default" w:ascii="宋体" w:hAnsi="宋体" w:cs="宋体"/>
          <w:sz w:val="21"/>
          <w:szCs w:val="21"/>
          <w:lang w:val="en-US" w:eastAsia="zh-CN"/>
        </w:rPr>
        <w:t>57,566,903.60</w:t>
      </w:r>
      <w:r>
        <w:rPr>
          <w:rFonts w:hint="eastAsia" w:ascii="宋体" w:hAnsi="宋体" w:cs="宋体"/>
          <w:sz w:val="21"/>
          <w:szCs w:val="21"/>
          <w:lang w:val="en-US" w:eastAsia="zh-CN"/>
        </w:rPr>
        <w:t>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除上述事项外，公司没有需要披露的其他重要或有事项</w:t>
      </w:r>
    </w:p>
    <w:p>
      <w:pPr>
        <w:keepNext/>
        <w:keepLines/>
        <w:spacing w:before="300" w:after="300" w:line="280" w:lineRule="exact"/>
        <w:jc w:val="left"/>
        <w:outlineLvl w:val="3"/>
        <w:rPr>
          <w:rFonts w:ascii="宋体" w:hAnsi="宋体" w:eastAsia="宋体" w:cs="宋体"/>
          <w:b/>
          <w:bCs/>
          <w:sz w:val="21"/>
          <w:szCs w:val="21"/>
        </w:rPr>
      </w:pPr>
      <w:bookmarkStart w:id="403" w:name="_Toc989301"/>
      <w:r>
        <w:rPr>
          <w:rFonts w:ascii="宋体" w:hAnsi="宋体" w:eastAsia="宋体" w:cs="宋体"/>
          <w:b/>
          <w:bCs/>
          <w:sz w:val="21"/>
          <w:szCs w:val="21"/>
        </w:rPr>
        <w:t>（2） 公司没有需要披露的重要或有事项，也应予以说明</w:t>
      </w:r>
      <w:bookmarkEnd w:id="403"/>
    </w:p>
    <w:p>
      <w:pPr>
        <w:spacing w:before="100" w:after="100" w:line="240" w:lineRule="exact"/>
        <w:ind w:firstLine="420" w:firstLineChars="20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404" w:name="_Toc989302"/>
      <w:r>
        <w:rPr>
          <w:rFonts w:ascii="宋体" w:hAnsi="宋体" w:eastAsia="宋体" w:cs="宋体"/>
          <w:b/>
          <w:bCs/>
          <w:sz w:val="21"/>
          <w:szCs w:val="21"/>
        </w:rPr>
        <w:t>3、其他</w:t>
      </w:r>
      <w:bookmarkEnd w:id="404"/>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截至资产负债表日，本公司无需要披露的承诺及或有事项。</w:t>
      </w:r>
    </w:p>
    <w:p>
      <w:pPr>
        <w:keepNext/>
        <w:keepLines/>
        <w:spacing w:before="300" w:after="300" w:line="320" w:lineRule="exact"/>
        <w:jc w:val="left"/>
        <w:outlineLvl w:val="1"/>
        <w:rPr>
          <w:rFonts w:ascii="宋体" w:hAnsi="宋体" w:eastAsia="宋体" w:cs="宋体"/>
          <w:b/>
          <w:bCs/>
          <w:sz w:val="24"/>
          <w:szCs w:val="24"/>
        </w:rPr>
      </w:pPr>
      <w:bookmarkStart w:id="405" w:name="_Toc989303"/>
      <w:r>
        <w:rPr>
          <w:rFonts w:ascii="宋体" w:hAnsi="宋体" w:eastAsia="宋体" w:cs="宋体"/>
          <w:b/>
          <w:bCs/>
          <w:sz w:val="24"/>
          <w:szCs w:val="24"/>
        </w:rPr>
        <w:t>十四、资产负债表日后事项</w:t>
      </w:r>
      <w:bookmarkEnd w:id="405"/>
    </w:p>
    <w:p>
      <w:pPr>
        <w:keepNext/>
        <w:keepLines/>
        <w:spacing w:before="300" w:after="300" w:line="280" w:lineRule="exact"/>
        <w:jc w:val="left"/>
        <w:outlineLvl w:val="2"/>
        <w:rPr>
          <w:rFonts w:ascii="宋体" w:hAnsi="宋体" w:eastAsia="宋体" w:cs="宋体"/>
          <w:b/>
          <w:bCs/>
          <w:sz w:val="21"/>
          <w:szCs w:val="21"/>
        </w:rPr>
      </w:pPr>
      <w:bookmarkStart w:id="406" w:name="_Toc989304"/>
      <w:r>
        <w:rPr>
          <w:rFonts w:ascii="宋体" w:hAnsi="宋体" w:eastAsia="宋体" w:cs="宋体"/>
          <w:b/>
          <w:bCs/>
          <w:sz w:val="21"/>
          <w:szCs w:val="21"/>
        </w:rPr>
        <w:t>1、其他资产负债表日后事项说明</w:t>
      </w:r>
      <w:bookmarkEnd w:id="406"/>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截至本财务报表批准报出日，本公司无需要披露的资产负债表日后非调整事项。</w:t>
      </w:r>
    </w:p>
    <w:p>
      <w:pPr>
        <w:keepNext/>
        <w:keepLines/>
        <w:spacing w:before="300" w:after="300" w:line="320" w:lineRule="exact"/>
        <w:jc w:val="left"/>
        <w:outlineLvl w:val="1"/>
        <w:rPr>
          <w:rFonts w:ascii="宋体" w:hAnsi="宋体" w:eastAsia="宋体" w:cs="宋体"/>
          <w:b/>
          <w:bCs/>
          <w:sz w:val="24"/>
          <w:szCs w:val="24"/>
        </w:rPr>
      </w:pPr>
      <w:bookmarkStart w:id="407" w:name="_Toc989305"/>
      <w:r>
        <w:rPr>
          <w:rFonts w:ascii="宋体" w:hAnsi="宋体" w:eastAsia="宋体" w:cs="宋体"/>
          <w:b/>
          <w:bCs/>
          <w:sz w:val="24"/>
          <w:szCs w:val="24"/>
        </w:rPr>
        <w:t>十五、资本管理</w:t>
      </w:r>
      <w:bookmarkEnd w:id="407"/>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本公司资本管理的主要目标是确保本公司持续经营的能力，并保持健康的资本比率，以支持业务发展并使股东价值最大化。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本公司管理资本结构并根据经济形势以及相关资产的风险特征的变化对其进行调整。为维持或调整资本结构，本公司可以调整对股东的利润分配、向股东归还资本或发行新股。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本公司不受外部强制性资本要求约束。与上期相比，公司资本管理目标、政策或程序未发生变化。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本公司采用杠杆比率来管理资本，杠杆比率是指净负债和调整后资本加净负债的比率。净负债包括金融负债减去金融资产。资本包括所有者权益减去其他综合收益，公司于资产负债表日的杠杆比率如下：</w:t>
      </w:r>
    </w:p>
    <w:tbl>
      <w:tblPr>
        <w:tblStyle w:val="6"/>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10"/>
        <w:gridCol w:w="2497"/>
        <w:gridCol w:w="24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ind w:left="0" w:right="0"/>
              <w:rPr>
                <w:rFonts w:ascii="Calibri" w:hAnsi="Calibri" w:cs="Calibri"/>
                <w:sz w:val="21"/>
                <w:szCs w:val="21"/>
              </w:rPr>
            </w:pPr>
            <w:r>
              <w:rPr>
                <w:rFonts w:hint="eastAsia" w:ascii="宋体" w:hAnsi="宋体" w:eastAsia="宋体" w:cs="宋体"/>
                <w:sz w:val="18"/>
                <w:szCs w:val="18"/>
              </w:rPr>
              <w:t> </w:t>
            </w:r>
            <w:r>
              <w:rPr>
                <w:rFonts w:hint="default" w:ascii="Times New Roman" w:hAnsi="Times New Roman" w:cs="Times New Roman"/>
                <w:sz w:val="18"/>
                <w:szCs w:val="18"/>
              </w:rPr>
              <w:t> </w:t>
            </w:r>
          </w:p>
        </w:tc>
        <w:tc>
          <w:tcPr>
            <w:tcW w:w="21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期末余额</w:t>
            </w:r>
          </w:p>
        </w:tc>
        <w:tc>
          <w:tcPr>
            <w:tcW w:w="20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金融负债</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422,411,940.21</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409,871,332.94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减：金融资产</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956,271,307.47</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1,110,033,037.57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净负债小计</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-533,859,367.26</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-700,161,704.63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资本</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2,101,111,347.40</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2,076,757,130.78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净负债和资本合计</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1,567,251,980.14</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1,376,595,426.15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left"/>
              <w:rPr>
                <w:rFonts w:hint="default" w:ascii="Calibri" w:hAnsi="Calibri" w:cs="Calibri"/>
                <w:sz w:val="21"/>
                <w:szCs w:val="21"/>
              </w:rPr>
            </w:pPr>
            <w:r>
              <w:rPr>
                <w:rFonts w:hint="eastAsia" w:ascii="宋体" w:hAnsi="宋体" w:eastAsia="宋体" w:cs="宋体"/>
                <w:sz w:val="18"/>
                <w:szCs w:val="18"/>
              </w:rPr>
              <w:t>杠杆比率</w:t>
            </w:r>
          </w:p>
        </w:tc>
        <w:tc>
          <w:tcPr>
            <w:tcW w:w="21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-34.06%</w:t>
            </w:r>
          </w:p>
        </w:tc>
        <w:tc>
          <w:tcPr>
            <w:tcW w:w="20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0" w:after="0" w:afterAutospacing="0" w:line="400" w:lineRule="atLeast"/>
              <w:ind w:left="0" w:right="0"/>
              <w:jc w:val="right"/>
              <w:rPr>
                <w:rFonts w:hint="default" w:ascii="Calibri" w:hAnsi="Calibri" w:cs="Calibri"/>
                <w:sz w:val="21"/>
                <w:szCs w:val="21"/>
              </w:rPr>
            </w:pPr>
            <w:r>
              <w:rPr>
                <w:rFonts w:hint="default" w:ascii="Times New Roman" w:hAnsi="Times New Roman" w:cs="Times New Roman"/>
                <w:sz w:val="18"/>
                <w:szCs w:val="18"/>
              </w:rPr>
              <w:t>-50.86%</w:t>
            </w:r>
          </w:p>
        </w:tc>
      </w:tr>
    </w:tbl>
    <w:p>
      <w:pPr>
        <w:pStyle w:val="5"/>
        <w:keepNext w:val="0"/>
        <w:keepLines w:val="0"/>
        <w:widowControl/>
        <w:suppressLineNumbers w:val="0"/>
        <w:spacing w:before="0" w:beforeAutospacing="0" w:after="0" w:afterAutospacing="0" w:line="400" w:lineRule="atLeast"/>
        <w:ind w:left="0" w:right="0"/>
        <w:rPr>
          <w:rFonts w:hint="default" w:ascii="Calibri" w:hAnsi="Calibri" w:cs="Calibri"/>
          <w:sz w:val="21"/>
          <w:szCs w:val="21"/>
        </w:rPr>
      </w:pPr>
      <w:r>
        <w:rPr>
          <w:rFonts w:hint="default" w:ascii="Calibri" w:hAnsi="Calibri" w:eastAsia="宋体" w:cs="Calibri"/>
          <w:sz w:val="21"/>
          <w:szCs w:val="21"/>
        </w:rPr>
        <w:t> </w:t>
      </w:r>
    </w:p>
    <w:p>
      <w:pPr>
        <w:keepNext/>
        <w:keepLines/>
        <w:spacing w:before="300" w:after="300" w:line="320" w:lineRule="exact"/>
        <w:jc w:val="left"/>
        <w:outlineLvl w:val="1"/>
        <w:rPr>
          <w:rFonts w:ascii="宋体" w:hAnsi="宋体" w:eastAsia="宋体" w:cs="宋体"/>
          <w:b/>
          <w:bCs/>
          <w:sz w:val="24"/>
          <w:szCs w:val="24"/>
        </w:rPr>
      </w:pPr>
      <w:bookmarkStart w:id="408" w:name="_Toc989306"/>
      <w:r>
        <w:rPr>
          <w:rFonts w:ascii="宋体" w:hAnsi="宋体" w:eastAsia="宋体" w:cs="宋体"/>
          <w:b/>
          <w:bCs/>
          <w:sz w:val="24"/>
          <w:szCs w:val="24"/>
        </w:rPr>
        <w:t>十六、其他重要事项</w:t>
      </w:r>
      <w:bookmarkEnd w:id="408"/>
    </w:p>
    <w:p>
      <w:pPr>
        <w:keepNext/>
        <w:keepLines/>
        <w:spacing w:before="300" w:after="300" w:line="280" w:lineRule="exact"/>
        <w:jc w:val="left"/>
        <w:outlineLvl w:val="2"/>
        <w:rPr>
          <w:rFonts w:ascii="宋体" w:hAnsi="宋体" w:eastAsia="宋体" w:cs="宋体"/>
          <w:b/>
          <w:bCs/>
          <w:sz w:val="21"/>
          <w:szCs w:val="21"/>
        </w:rPr>
      </w:pPr>
      <w:bookmarkStart w:id="409" w:name="_Toc989307"/>
      <w:r>
        <w:rPr>
          <w:rFonts w:ascii="宋体" w:hAnsi="宋体" w:eastAsia="宋体" w:cs="宋体"/>
          <w:b/>
          <w:bCs/>
          <w:sz w:val="21"/>
          <w:szCs w:val="21"/>
        </w:rPr>
        <w:t>1、分部信息</w:t>
      </w:r>
      <w:bookmarkEnd w:id="409"/>
    </w:p>
    <w:p>
      <w:pPr>
        <w:keepNext/>
        <w:keepLines/>
        <w:spacing w:before="300" w:after="300" w:line="280" w:lineRule="exact"/>
        <w:jc w:val="left"/>
        <w:outlineLvl w:val="3"/>
        <w:rPr>
          <w:rFonts w:ascii="宋体" w:hAnsi="宋体" w:eastAsia="宋体" w:cs="宋体"/>
          <w:b/>
          <w:bCs/>
          <w:sz w:val="21"/>
          <w:szCs w:val="21"/>
        </w:rPr>
      </w:pPr>
      <w:bookmarkStart w:id="410" w:name="_Toc989308"/>
      <w:r>
        <w:rPr>
          <w:rFonts w:ascii="宋体" w:hAnsi="宋体" w:eastAsia="宋体" w:cs="宋体"/>
          <w:b/>
          <w:bCs/>
          <w:sz w:val="21"/>
          <w:szCs w:val="21"/>
        </w:rPr>
        <w:t>（1） 报告分部的确定依据与会计政策</w:t>
      </w:r>
      <w:bookmarkEnd w:id="410"/>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本公司业务分航空航天产品及碳</w:t>
      </w:r>
      <w:r>
        <w:rPr>
          <w:rFonts w:hint="default" w:ascii="宋体" w:hAnsi="宋体" w:eastAsia="宋体" w:cs="宋体"/>
          <w:kern w:val="0"/>
          <w:sz w:val="21"/>
          <w:szCs w:val="21"/>
          <w:lang w:val="en-US" w:eastAsia="zh-CN" w:bidi="ar"/>
        </w:rPr>
        <w:t>/</w:t>
      </w:r>
      <w:r>
        <w:rPr>
          <w:rFonts w:hint="eastAsia" w:ascii="宋体" w:hAnsi="宋体" w:eastAsia="宋体" w:cs="宋体"/>
          <w:kern w:val="0"/>
          <w:sz w:val="21"/>
          <w:szCs w:val="21"/>
          <w:lang w:val="en-US" w:eastAsia="zh-CN" w:bidi="ar"/>
        </w:rPr>
        <w:t>碳复合材料业务和粉末冶金业务，因这两种业务具有不同的风险及报酬，故本公司将上述两种业务分成两个分部。</w:t>
      </w:r>
    </w:p>
    <w:p>
      <w:pPr>
        <w:keepNext/>
        <w:keepLines/>
        <w:spacing w:before="300" w:after="300" w:line="280" w:lineRule="exact"/>
        <w:jc w:val="left"/>
        <w:outlineLvl w:val="3"/>
        <w:rPr>
          <w:rFonts w:ascii="宋体" w:hAnsi="宋体" w:eastAsia="宋体" w:cs="宋体"/>
          <w:b/>
          <w:bCs/>
          <w:sz w:val="21"/>
          <w:szCs w:val="21"/>
        </w:rPr>
      </w:pPr>
      <w:bookmarkStart w:id="411" w:name="_Toc989309"/>
      <w:r>
        <w:rPr>
          <w:rFonts w:ascii="宋体" w:hAnsi="宋体" w:eastAsia="宋体" w:cs="宋体"/>
          <w:b/>
          <w:bCs/>
          <w:sz w:val="21"/>
          <w:szCs w:val="21"/>
        </w:rPr>
        <w:t>（2） 报告分部的财务信息</w:t>
      </w:r>
      <w:bookmarkEnd w:id="4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航空航天及碳/碳复合材料业务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粉末冶金业务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对外交易收入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243,306,635.91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314,109,958.67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557,416,594.58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分部间交易收入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-2,818,209.92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-3,097,093.91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-5,915,303.83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-5,719,625.82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-3,590,331.27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-9,309,957.09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13,600,737.71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11,809,534.96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25,410,272.67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利润总额（亏损总额）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8,719,468.06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20,982,239.39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29,701,707.45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3,409,921.56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1,976,232.71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5,386,154.27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净利润（净亏损）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3,152,358.88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21,163,194.30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24,315,553.18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1,490,220,168.79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1,195,738,108.83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371,475,869.43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202,286,020.13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573,761,889.56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其他重要的非现金项目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折旧费和摊销费以外的其他非现金费用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-3,870,201.69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-2,835,881.75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-6,706,083.44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对联营和合营企业的长期股权投资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长期股权投资以外的其他非流动资产增加额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58,373,756.24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115,284,168.43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173,657,924.67</w:t>
            </w:r>
          </w:p>
        </w:tc>
      </w:tr>
    </w:tbl>
    <w:p>
      <w:pPr>
        <w:keepNext/>
        <w:keepLines/>
        <w:spacing w:before="300" w:after="300" w:line="280" w:lineRule="exact"/>
        <w:jc w:val="left"/>
        <w:outlineLvl w:val="2"/>
        <w:rPr>
          <w:rFonts w:ascii="宋体" w:hAnsi="宋体" w:eastAsia="宋体" w:cs="宋体"/>
          <w:b/>
          <w:bCs/>
          <w:sz w:val="21"/>
          <w:szCs w:val="21"/>
        </w:rPr>
      </w:pPr>
      <w:bookmarkStart w:id="412" w:name="_Toc989310"/>
      <w:r>
        <w:rPr>
          <w:rFonts w:ascii="宋体" w:hAnsi="宋体" w:eastAsia="宋体" w:cs="宋体"/>
          <w:b/>
          <w:bCs/>
          <w:sz w:val="21"/>
          <w:szCs w:val="21"/>
        </w:rPr>
        <w:t>2、其他</w:t>
      </w:r>
      <w:bookmarkEnd w:id="412"/>
    </w:p>
    <w:p>
      <w:pPr>
        <w:pStyle w:val="5"/>
        <w:keepNext w:val="0"/>
        <w:keepLines w:val="0"/>
        <w:widowControl/>
        <w:suppressLineNumbers w:val="0"/>
        <w:spacing w:before="0" w:beforeAutospacing="0" w:after="0" w:afterAutospacing="0"/>
        <w:ind w:left="0" w:right="0" w:firstLine="241"/>
        <w:jc w:val="both"/>
        <w:rPr>
          <w:rFonts w:hint="default" w:ascii="Times New Roman" w:hAnsi="Times New Roman" w:cs="Times New Roman"/>
          <w:b w:val="0"/>
          <w:bCs w:val="0"/>
          <w:sz w:val="21"/>
          <w:szCs w:val="21"/>
        </w:rPr>
      </w:pPr>
      <w:r>
        <w:rPr>
          <w:rFonts w:hint="default" w:ascii="Times New Roman" w:hAnsi="Times New Roman" w:eastAsia="宋体" w:cs="Times New Roman"/>
          <w:b w:val="0"/>
          <w:bCs w:val="0"/>
          <w:sz w:val="21"/>
          <w:szCs w:val="21"/>
        </w:rPr>
        <w:t>担保、抵押情况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1、为子公司湖南博云东方粉末冶金有限公司提供的担保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2020年8月21日，本公司与中国建设银行股份有限公司长沙河西支行签订了编号为"HTC430783700ZGDB202000003"最高额保证合同，为中国建设银行股份有限公司长沙河西支行向本公司子公司湖南博云东方粉末冶金有限公司提供的最高额度为4,000万元人民币的授信提供连带责任保证，授信期间为2020年8月21日至2025年8月21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截至2022年12月31日，本公司子公司湖南博云东方粉末冶金有限公司在该行借款余额为0万元。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2022年4月26日，本公司与上海浦东发展银行股份有限公司长沙分行签订了编号为"ZB6622202200000004"的最高额保证合同，为上海浦东发展银行股份有限公司长沙分行向本公司子公司湖南博云东方粉末冶金有限公司提供的最高额度为5,000万元人民币的授信提供连带责任保证，授信期间为2022年4月26日至2023年4月26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截至2022年12月31日，本公司子公司湖南博云东方粉末冶金有限公司在该行借款短期借款余额为5,000元。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2022年1月19日，本公司与长沙银行股份有限公司华龙支行签订了编号为“DB22220120211011038140”的最高额保证合同，为长沙银行股份有限公司华龙支行向公司子公司湖南博云东方粉末冶金有限公司提供的额度为4,000万元的授信提供连带责任保证，授信期间为2021年8月6日到2022年9月6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截至2022年12月31日，本公司子公司湖南博云东方粉末冶金有限公司在该行应付票据余额为1,775.3万元（公司存入票据保证金532.59万元）。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2021年7月5日，本公司与中国光大银行股份有限公司长沙八一路支行签订了编号为"79202106000038"最高额保证合同，为中国光大银行股份有限公司长沙八一路支行向本公司子公司湖南博云东方粉末冶金有限公司提供的最高额度为6,000万元人民币的授信提供连带责任保证，授信期间为2021年7月5日至2023年7月4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截至2022年12月31日，本公司子公司湖南博云东方粉末冶金有限公司在该行应付票据余额为5,264.6万元（公司存入票据保证金1,579.38万元）。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综上，截至2022年12月31日，本公司子公司湖南博云东方粉末冶金有限公司短期借款5,000万元、应付票据7,039.91万元（公司存入票据保证金2,111.97万元），合计9,927.94元，均由本公司提供担保。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2、为子公司长沙鑫航机轮刹车有限公司提供的担保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2022年4月26日，本公司与上海浦东发展银行股份有限公司长沙分行签订了编号为"ZB6622202200000005"的最高额保证合同，为上海浦东发展银行股份有限公司长沙分行向本公司子公司长沙鑫航机轮刹车有限公司提供的最高额度为2,000万元人民币的授信提供连带责任保证，授信期间为2022年4月26日至2023年4月26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截至2022年12月31日，本公司子公司长沙鑫航机轮刹车有限公司在该行借款短期借款余额为0元。</w:t>
      </w:r>
    </w:p>
    <w:p>
      <w:pPr>
        <w:keepNext/>
        <w:keepLines/>
        <w:spacing w:before="300" w:after="300" w:line="320" w:lineRule="exact"/>
        <w:jc w:val="left"/>
        <w:outlineLvl w:val="1"/>
        <w:rPr>
          <w:rFonts w:ascii="宋体" w:hAnsi="宋体" w:eastAsia="宋体" w:cs="宋体"/>
          <w:b/>
          <w:bCs/>
          <w:sz w:val="24"/>
          <w:szCs w:val="24"/>
        </w:rPr>
      </w:pPr>
      <w:bookmarkStart w:id="413" w:name="_Toc989311"/>
      <w:r>
        <w:rPr>
          <w:rFonts w:ascii="宋体" w:hAnsi="宋体" w:eastAsia="宋体" w:cs="宋体"/>
          <w:b/>
          <w:bCs/>
          <w:sz w:val="24"/>
          <w:szCs w:val="24"/>
        </w:rPr>
        <w:t>十七、母公司财务报表主要项目注释</w:t>
      </w:r>
      <w:bookmarkEnd w:id="413"/>
    </w:p>
    <w:p>
      <w:pPr>
        <w:keepNext/>
        <w:keepLines/>
        <w:spacing w:before="300" w:after="300" w:line="280" w:lineRule="exact"/>
        <w:jc w:val="left"/>
        <w:outlineLvl w:val="2"/>
        <w:rPr>
          <w:rFonts w:ascii="宋体" w:hAnsi="宋体" w:eastAsia="宋体" w:cs="宋体"/>
          <w:b/>
          <w:bCs/>
          <w:sz w:val="21"/>
          <w:szCs w:val="21"/>
        </w:rPr>
      </w:pPr>
      <w:bookmarkStart w:id="414" w:name="_Toc989312"/>
      <w:r>
        <w:rPr>
          <w:rFonts w:ascii="宋体" w:hAnsi="宋体" w:eastAsia="宋体" w:cs="宋体"/>
          <w:b/>
          <w:bCs/>
          <w:sz w:val="21"/>
          <w:szCs w:val="21"/>
        </w:rPr>
        <w:t>1、应收账款</w:t>
      </w:r>
      <w:bookmarkEnd w:id="414"/>
    </w:p>
    <w:p>
      <w:pPr>
        <w:keepNext/>
        <w:keepLines/>
        <w:spacing w:before="300" w:after="300" w:line="280" w:lineRule="exact"/>
        <w:jc w:val="left"/>
        <w:outlineLvl w:val="3"/>
        <w:rPr>
          <w:rFonts w:ascii="宋体" w:hAnsi="宋体" w:eastAsia="宋体" w:cs="宋体"/>
          <w:b/>
          <w:bCs/>
          <w:sz w:val="21"/>
          <w:szCs w:val="21"/>
        </w:rPr>
      </w:pPr>
      <w:bookmarkStart w:id="415" w:name="_Toc989313"/>
      <w:r>
        <w:rPr>
          <w:rFonts w:ascii="宋体" w:hAnsi="宋体" w:eastAsia="宋体" w:cs="宋体"/>
          <w:b/>
          <w:bCs/>
          <w:sz w:val="21"/>
          <w:szCs w:val="21"/>
        </w:rPr>
        <w:t>（1） 应收账款分类披露</w:t>
      </w:r>
      <w:bookmarkEnd w:id="4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45,987,466.20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45,987,466.20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197,550,279.81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26,017,358.54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171,532,921.27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130,705,896.22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15,632,374.16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115,073,522.06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243,354,366.01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71,821,444.74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171,532,921.27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176,693,362.42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61,619,840.36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115,073,522.06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按单项计提坏账准备：45,804,086.20元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30,287,494.20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30,287,494.20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按组合计提坏账准备：26,017,358.54元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91,510,493.83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4,575,524.69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48,377,802.15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4,837,780.22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47,318,698.74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9,463,739.75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3,074,282.34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922,284.70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2,101,947.14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1,050,973.57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5,167,055.61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5,167,055.61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5,167,055.61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5,167,055.61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197,550,279.81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26,017,358.54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91,510,493.83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48,377,802.15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47,318,698.74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56,147,371.29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3,074,282.34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2,101,947.14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50,971,141.81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243,354,366.01</w:t>
            </w:r>
          </w:p>
        </w:tc>
      </w:tr>
    </w:tbl>
    <w:p>
      <w:pPr>
        <w:keepNext/>
        <w:keepLines/>
        <w:spacing w:before="300" w:after="300" w:line="280" w:lineRule="exact"/>
        <w:jc w:val="left"/>
        <w:outlineLvl w:val="3"/>
        <w:rPr>
          <w:rFonts w:ascii="宋体" w:hAnsi="宋体" w:eastAsia="宋体" w:cs="宋体"/>
          <w:b/>
          <w:bCs/>
          <w:sz w:val="21"/>
          <w:szCs w:val="21"/>
        </w:rPr>
      </w:pPr>
      <w:bookmarkStart w:id="416" w:name="_Toc989314"/>
      <w:r>
        <w:rPr>
          <w:rFonts w:ascii="宋体" w:hAnsi="宋体" w:eastAsia="宋体" w:cs="宋体"/>
          <w:b/>
          <w:bCs/>
          <w:sz w:val="21"/>
          <w:szCs w:val="21"/>
        </w:rPr>
        <w:t>（2） 本期计提、收回或转回的坏账准备情况</w:t>
      </w:r>
      <w:bookmarkEnd w:id="416"/>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45,987,466.20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183,380.00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15,632,374.16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10,384,984.38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26,017,358.54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61,619,840.36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10,384,984.38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183,380.00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71,821,444.74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内蒙古神舟硅业有限责任公司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183,380.00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收回现金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183,380.00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417" w:name="_Toc989315"/>
      <w:r>
        <w:rPr>
          <w:rFonts w:ascii="宋体" w:hAnsi="宋体" w:eastAsia="宋体" w:cs="宋体"/>
          <w:b/>
          <w:bCs/>
          <w:sz w:val="21"/>
          <w:szCs w:val="21"/>
        </w:rPr>
        <w:t>（3） 本期实际核销的应收账款情况</w:t>
      </w:r>
      <w:bookmarkEnd w:id="4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5"/>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sz w:val="21"/>
          <w:szCs w:val="21"/>
        </w:rPr>
        <w:t>本期无实际核销的应收账款情况</w:t>
      </w:r>
    </w:p>
    <w:p>
      <w:pPr>
        <w:keepNext/>
        <w:keepLines/>
        <w:spacing w:before="300" w:after="300" w:line="280" w:lineRule="exact"/>
        <w:jc w:val="left"/>
        <w:outlineLvl w:val="3"/>
        <w:rPr>
          <w:rFonts w:ascii="宋体" w:hAnsi="宋体" w:eastAsia="宋体" w:cs="宋体"/>
          <w:b/>
          <w:bCs/>
          <w:sz w:val="21"/>
          <w:szCs w:val="21"/>
        </w:rPr>
      </w:pPr>
      <w:bookmarkStart w:id="418" w:name="_Toc989316"/>
      <w:r>
        <w:rPr>
          <w:rFonts w:ascii="宋体" w:hAnsi="宋体" w:eastAsia="宋体" w:cs="宋体"/>
          <w:b/>
          <w:bCs/>
          <w:sz w:val="21"/>
          <w:szCs w:val="21"/>
        </w:rPr>
        <w:t>（4） 按欠款方归集的期末余额前五名的应收账款情况</w:t>
      </w:r>
      <w:bookmarkEnd w:id="4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bl>
    <w:p>
      <w:pPr>
        <w:keepNext/>
        <w:keepLines/>
        <w:spacing w:before="300" w:after="300" w:line="280" w:lineRule="exact"/>
        <w:jc w:val="left"/>
        <w:outlineLvl w:val="3"/>
        <w:rPr>
          <w:rFonts w:ascii="宋体" w:hAnsi="宋体" w:eastAsia="宋体" w:cs="宋体"/>
          <w:b/>
          <w:bCs/>
          <w:sz w:val="21"/>
          <w:szCs w:val="21"/>
        </w:rPr>
      </w:pPr>
      <w:bookmarkStart w:id="419" w:name="_Toc989317"/>
      <w:r>
        <w:rPr>
          <w:rFonts w:ascii="宋体" w:hAnsi="宋体" w:eastAsia="宋体" w:cs="宋体"/>
          <w:b/>
          <w:bCs/>
          <w:sz w:val="21"/>
          <w:szCs w:val="21"/>
        </w:rPr>
        <w:t>（5） 转移应收账款且继续涉入形成的资产、负债金额</w:t>
      </w:r>
      <w:bookmarkEnd w:id="419"/>
    </w:p>
    <w:p>
      <w:pPr>
        <w:pStyle w:val="5"/>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sz w:val="21"/>
          <w:szCs w:val="21"/>
        </w:rPr>
        <w:t>期末应收账款余额前五名合计192，071，943.62元，占应收账款余额的比例为78.93%，计提坏账准备金额34123991.72元。</w:t>
      </w:r>
    </w:p>
    <w:p>
      <w:pPr>
        <w:pStyle w:val="5"/>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1"/>
          <w:szCs w:val="21"/>
        </w:rPr>
        <w:t>期末无转移应收账款且继续涉入形成的资产、负债金额</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420" w:name="_Toc989318"/>
      <w:r>
        <w:rPr>
          <w:rFonts w:ascii="宋体" w:hAnsi="宋体" w:eastAsia="宋体" w:cs="宋体"/>
          <w:b/>
          <w:bCs/>
          <w:sz w:val="21"/>
          <w:szCs w:val="21"/>
        </w:rPr>
        <w:t>（6） 因金融资产转移而终止确认的应收账款</w:t>
      </w:r>
      <w:bookmarkEnd w:id="420"/>
    </w:p>
    <w:p>
      <w:pPr>
        <w:keepNext/>
        <w:keepLines/>
        <w:spacing w:before="300" w:after="300" w:line="280" w:lineRule="exact"/>
        <w:jc w:val="left"/>
        <w:outlineLvl w:val="2"/>
        <w:rPr>
          <w:rFonts w:ascii="宋体" w:hAnsi="宋体" w:eastAsia="宋体" w:cs="宋体"/>
          <w:b/>
          <w:bCs/>
          <w:sz w:val="21"/>
          <w:szCs w:val="21"/>
        </w:rPr>
      </w:pPr>
      <w:bookmarkStart w:id="421" w:name="_Toc989319"/>
      <w:r>
        <w:rPr>
          <w:rFonts w:ascii="宋体" w:hAnsi="宋体" w:eastAsia="宋体" w:cs="宋体"/>
          <w:b/>
          <w:bCs/>
          <w:sz w:val="21"/>
          <w:szCs w:val="21"/>
        </w:rPr>
        <w:t>2、其他应收款</w:t>
      </w:r>
      <w:bookmarkEnd w:id="4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185,313.38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3,914,904.80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185,313.38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3,914,904.80</w:t>
            </w:r>
          </w:p>
        </w:tc>
      </w:tr>
    </w:tbl>
    <w:p>
      <w:pPr>
        <w:keepNext/>
        <w:keepLines/>
        <w:spacing w:before="300" w:after="300" w:line="280" w:lineRule="exact"/>
        <w:jc w:val="left"/>
        <w:outlineLvl w:val="3"/>
        <w:rPr>
          <w:rFonts w:ascii="宋体" w:hAnsi="宋体" w:eastAsia="宋体" w:cs="宋体"/>
          <w:b/>
          <w:bCs/>
          <w:sz w:val="18"/>
          <w:szCs w:val="18"/>
        </w:rPr>
      </w:pPr>
      <w:bookmarkStart w:id="422" w:name="_Toc989320"/>
      <w:r>
        <w:rPr>
          <w:rFonts w:ascii="宋体" w:hAnsi="宋体" w:eastAsia="宋体" w:cs="宋体"/>
          <w:b/>
          <w:bCs/>
          <w:sz w:val="18"/>
          <w:szCs w:val="18"/>
        </w:rPr>
        <w:t>（1） 应收利息</w:t>
      </w:r>
      <w:bookmarkEnd w:id="422"/>
    </w:p>
    <w:p>
      <w:pPr>
        <w:keepNext/>
        <w:keepLines/>
        <w:spacing w:before="300" w:after="300" w:line="280" w:lineRule="exact"/>
        <w:jc w:val="left"/>
        <w:outlineLvl w:val="4"/>
        <w:rPr>
          <w:rFonts w:ascii="宋体" w:hAnsi="宋体" w:eastAsia="宋体" w:cs="宋体"/>
          <w:b/>
          <w:bCs/>
          <w:sz w:val="18"/>
          <w:szCs w:val="18"/>
        </w:rPr>
      </w:pPr>
      <w:bookmarkStart w:id="423" w:name="_Toc989321"/>
      <w:r>
        <w:rPr>
          <w:rFonts w:ascii="宋体" w:hAnsi="宋体" w:eastAsia="宋体" w:cs="宋体"/>
          <w:b/>
          <w:bCs/>
          <w:sz w:val="18"/>
          <w:szCs w:val="18"/>
        </w:rPr>
        <w:t>1） 应收利息分类</w:t>
      </w:r>
      <w:bookmarkEnd w:id="4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424" w:name="_Toc989322"/>
      <w:r>
        <w:rPr>
          <w:rFonts w:ascii="宋体" w:hAnsi="宋体" w:eastAsia="宋体" w:cs="宋体"/>
          <w:b/>
          <w:bCs/>
          <w:sz w:val="18"/>
          <w:szCs w:val="18"/>
        </w:rPr>
        <w:t>2） 重要逾期利息</w:t>
      </w:r>
      <w:bookmarkEnd w:id="4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18"/>
          <w:szCs w:val="18"/>
        </w:rPr>
      </w:pPr>
      <w:bookmarkStart w:id="425" w:name="_Toc989323"/>
      <w:r>
        <w:rPr>
          <w:rFonts w:ascii="宋体" w:hAnsi="宋体" w:eastAsia="宋体" w:cs="宋体"/>
          <w:b/>
          <w:bCs/>
          <w:sz w:val="18"/>
          <w:szCs w:val="18"/>
        </w:rPr>
        <w:t>3） 坏账准备计提情况</w:t>
      </w:r>
      <w:bookmarkEnd w:id="42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426" w:name="_Toc989324"/>
      <w:r>
        <w:rPr>
          <w:rFonts w:ascii="宋体" w:hAnsi="宋体" w:eastAsia="宋体" w:cs="宋体"/>
          <w:b/>
          <w:bCs/>
          <w:sz w:val="18"/>
          <w:szCs w:val="18"/>
        </w:rPr>
        <w:t>（2） 应收股利</w:t>
      </w:r>
      <w:bookmarkEnd w:id="426"/>
    </w:p>
    <w:p>
      <w:pPr>
        <w:keepNext/>
        <w:keepLines/>
        <w:spacing w:before="300" w:after="300" w:line="280" w:lineRule="exact"/>
        <w:jc w:val="left"/>
        <w:outlineLvl w:val="4"/>
        <w:rPr>
          <w:rFonts w:ascii="宋体" w:hAnsi="宋体" w:eastAsia="宋体" w:cs="宋体"/>
          <w:b/>
          <w:bCs/>
          <w:sz w:val="18"/>
          <w:szCs w:val="18"/>
        </w:rPr>
      </w:pPr>
      <w:bookmarkStart w:id="427" w:name="_Toc989325"/>
      <w:r>
        <w:rPr>
          <w:rFonts w:ascii="宋体" w:hAnsi="宋体" w:eastAsia="宋体" w:cs="宋体"/>
          <w:b/>
          <w:bCs/>
          <w:sz w:val="18"/>
          <w:szCs w:val="18"/>
        </w:rPr>
        <w:t>1） 应收股利分类</w:t>
      </w:r>
      <w:bookmarkEnd w:id="4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428" w:name="_Toc989326"/>
      <w:r>
        <w:rPr>
          <w:rFonts w:ascii="宋体" w:hAnsi="宋体" w:eastAsia="宋体" w:cs="宋体"/>
          <w:b/>
          <w:bCs/>
          <w:sz w:val="18"/>
          <w:szCs w:val="18"/>
        </w:rPr>
        <w:t>2） 重要的账龄超过1年的应收股利</w:t>
      </w:r>
      <w:bookmarkEnd w:id="4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18"/>
          <w:szCs w:val="18"/>
        </w:rPr>
      </w:pPr>
      <w:bookmarkStart w:id="429" w:name="_Toc989327"/>
      <w:r>
        <w:rPr>
          <w:rFonts w:ascii="宋体" w:hAnsi="宋体" w:eastAsia="宋体" w:cs="宋体"/>
          <w:b/>
          <w:bCs/>
          <w:sz w:val="18"/>
          <w:szCs w:val="18"/>
        </w:rPr>
        <w:t>3） 坏账准备计提情况</w:t>
      </w:r>
      <w:bookmarkEnd w:id="42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30" w:name="_Toc989328"/>
      <w:r>
        <w:rPr>
          <w:rFonts w:ascii="宋体" w:hAnsi="宋体" w:eastAsia="宋体" w:cs="宋体"/>
          <w:b/>
          <w:bCs/>
          <w:sz w:val="18"/>
          <w:szCs w:val="18"/>
        </w:rPr>
        <w:t>（3） 其他应收款</w:t>
      </w:r>
      <w:bookmarkEnd w:id="430"/>
    </w:p>
    <w:p>
      <w:pPr>
        <w:keepNext/>
        <w:keepLines/>
        <w:spacing w:before="300" w:after="300" w:line="280" w:lineRule="exact"/>
        <w:jc w:val="left"/>
        <w:outlineLvl w:val="4"/>
        <w:rPr>
          <w:rFonts w:ascii="宋体" w:hAnsi="宋体" w:eastAsia="宋体" w:cs="宋体"/>
          <w:b/>
          <w:bCs/>
          <w:sz w:val="18"/>
          <w:szCs w:val="18"/>
        </w:rPr>
      </w:pPr>
      <w:bookmarkStart w:id="431" w:name="_Toc989329"/>
      <w:r>
        <w:rPr>
          <w:rFonts w:ascii="宋体" w:hAnsi="宋体" w:eastAsia="宋体" w:cs="宋体"/>
          <w:b/>
          <w:bCs/>
          <w:sz w:val="18"/>
          <w:szCs w:val="18"/>
        </w:rPr>
        <w:t>1） 其他应收款按款项性质分类情况</w:t>
      </w:r>
      <w:bookmarkEnd w:id="4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2,153,386.97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6,119,018.36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91,078.82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46,051.50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2,244,465.79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6,165,069.86</w:t>
            </w:r>
          </w:p>
        </w:tc>
      </w:tr>
    </w:tbl>
    <w:p>
      <w:pPr>
        <w:keepNext/>
        <w:keepLines/>
        <w:spacing w:before="300" w:after="300" w:line="280" w:lineRule="exact"/>
        <w:jc w:val="left"/>
        <w:outlineLvl w:val="4"/>
        <w:rPr>
          <w:rFonts w:ascii="宋体" w:hAnsi="宋体" w:eastAsia="宋体" w:cs="宋体"/>
          <w:b/>
          <w:bCs/>
          <w:sz w:val="18"/>
          <w:szCs w:val="18"/>
        </w:rPr>
      </w:pPr>
      <w:bookmarkStart w:id="432" w:name="_Toc989330"/>
      <w:r>
        <w:rPr>
          <w:rFonts w:ascii="宋体" w:hAnsi="宋体" w:eastAsia="宋体" w:cs="宋体"/>
          <w:b/>
          <w:bCs/>
          <w:sz w:val="18"/>
          <w:szCs w:val="18"/>
        </w:rPr>
        <w:t>2） 坏账准备计提情况</w:t>
      </w:r>
      <w:bookmarkEnd w:id="4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256,694.07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2,250,165.06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-191,012.65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65,681.42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2,059,152.41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134,876.05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26,038.08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2,063,208.09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2,038,248.09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2,244,465.79</w:t>
            </w:r>
          </w:p>
        </w:tc>
      </w:tr>
    </w:tbl>
    <w:p>
      <w:pPr>
        <w:keepNext/>
        <w:keepLines/>
        <w:spacing w:before="300" w:after="300" w:line="280" w:lineRule="exact"/>
        <w:jc w:val="left"/>
        <w:outlineLvl w:val="4"/>
        <w:rPr>
          <w:rFonts w:ascii="宋体" w:hAnsi="宋体" w:eastAsia="宋体" w:cs="宋体"/>
          <w:b/>
          <w:bCs/>
          <w:sz w:val="18"/>
          <w:szCs w:val="18"/>
        </w:rPr>
      </w:pPr>
      <w:bookmarkStart w:id="433" w:name="_Toc989331"/>
      <w:r>
        <w:rPr>
          <w:rFonts w:ascii="宋体" w:hAnsi="宋体" w:eastAsia="宋体" w:cs="宋体"/>
          <w:b/>
          <w:bCs/>
          <w:sz w:val="18"/>
          <w:szCs w:val="18"/>
        </w:rPr>
        <w:t>3） 本期计提、收回或转回的坏账准备情况</w:t>
      </w:r>
      <w:bookmarkEnd w:id="433"/>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1,573,230.47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-191,012.65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1,382,217.82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2,250,165.06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-191,012.65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2,059,152.41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434" w:name="_Toc989332"/>
      <w:r>
        <w:rPr>
          <w:rFonts w:ascii="宋体" w:hAnsi="宋体" w:eastAsia="宋体" w:cs="宋体"/>
          <w:b/>
          <w:bCs/>
          <w:sz w:val="18"/>
          <w:szCs w:val="18"/>
        </w:rPr>
        <w:t>4） 本期实际核销的其他应收款情况</w:t>
      </w:r>
      <w:bookmarkEnd w:id="4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pStyle w:val="5"/>
        <w:keepNext w:val="0"/>
        <w:keepLines w:val="0"/>
        <w:widowControl/>
        <w:suppressLineNumbers w:val="0"/>
        <w:spacing w:before="0" w:beforeAutospacing="0" w:after="0" w:afterAutospacing="0"/>
        <w:ind w:left="0" w:right="0"/>
        <w:jc w:val="both"/>
        <w:rPr>
          <w:rFonts w:ascii="Calibri" w:hAnsi="Calibri" w:cs="Calibri"/>
          <w:sz w:val="21"/>
          <w:szCs w:val="21"/>
        </w:rPr>
      </w:pPr>
      <w:r>
        <w:rPr>
          <w:rFonts w:hint="eastAsia" w:ascii="宋体" w:hAnsi="宋体" w:eastAsia="宋体" w:cs="宋体"/>
          <w:sz w:val="21"/>
          <w:szCs w:val="21"/>
        </w:rPr>
        <w:t>本期无实际核销的其他应收款项情况</w:t>
      </w:r>
    </w:p>
    <w:p>
      <w:pPr>
        <w:keepNext/>
        <w:keepLines/>
        <w:spacing w:before="300" w:after="300" w:line="280" w:lineRule="exact"/>
        <w:jc w:val="left"/>
        <w:outlineLvl w:val="4"/>
        <w:rPr>
          <w:rFonts w:ascii="宋体" w:hAnsi="宋体" w:eastAsia="宋体" w:cs="宋体"/>
          <w:b/>
          <w:bCs/>
          <w:sz w:val="18"/>
          <w:szCs w:val="18"/>
        </w:rPr>
      </w:pPr>
      <w:bookmarkStart w:id="435" w:name="_Toc989333"/>
      <w:r>
        <w:rPr>
          <w:rFonts w:ascii="宋体" w:hAnsi="宋体" w:eastAsia="宋体" w:cs="宋体"/>
          <w:b/>
          <w:bCs/>
          <w:sz w:val="18"/>
          <w:szCs w:val="18"/>
        </w:rPr>
        <w:t>5） 按欠款方归集的期末余额前五名的其他应收款情况</w:t>
      </w:r>
      <w:bookmarkEnd w:id="4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97"/>
        <w:gridCol w:w="1215"/>
        <w:gridCol w:w="1665"/>
        <w:gridCol w:w="1047"/>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2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0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0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0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湖南博科瑞新材料有限责任公司</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83,546.70</w:t>
            </w:r>
          </w:p>
        </w:tc>
        <w:tc>
          <w:tcPr>
            <w:tcW w:w="10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陈宇峰</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c>
          <w:tcPr>
            <w:tcW w:w="10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9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15"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1,908,617.10</w:t>
            </w:r>
          </w:p>
        </w:tc>
        <w:tc>
          <w:tcPr>
            <w:tcW w:w="104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1,776,247.49</w:t>
            </w:r>
          </w:p>
        </w:tc>
      </w:tr>
    </w:tbl>
    <w:p>
      <w:pPr>
        <w:keepNext/>
        <w:keepLines/>
        <w:spacing w:before="300" w:after="300" w:line="280" w:lineRule="exact"/>
        <w:jc w:val="left"/>
        <w:outlineLvl w:val="4"/>
        <w:rPr>
          <w:rFonts w:ascii="宋体" w:hAnsi="宋体" w:eastAsia="宋体" w:cs="宋体"/>
          <w:b/>
          <w:bCs/>
          <w:sz w:val="18"/>
          <w:szCs w:val="18"/>
        </w:rPr>
      </w:pPr>
      <w:bookmarkStart w:id="436" w:name="_Toc989334"/>
      <w:r>
        <w:rPr>
          <w:rFonts w:ascii="宋体" w:hAnsi="宋体" w:eastAsia="宋体" w:cs="宋体"/>
          <w:b/>
          <w:bCs/>
          <w:sz w:val="18"/>
          <w:szCs w:val="18"/>
        </w:rPr>
        <w:t>6） 涉及政府补助的应收款项</w:t>
      </w:r>
      <w:bookmarkEnd w:id="4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keepNext/>
        <w:keepLines/>
        <w:spacing w:before="300" w:after="300" w:line="280" w:lineRule="exact"/>
        <w:jc w:val="left"/>
        <w:outlineLvl w:val="4"/>
        <w:rPr>
          <w:rFonts w:ascii="宋体" w:hAnsi="宋体" w:eastAsia="宋体" w:cs="宋体"/>
          <w:b/>
          <w:bCs/>
          <w:sz w:val="18"/>
          <w:szCs w:val="18"/>
        </w:rPr>
      </w:pPr>
      <w:bookmarkStart w:id="437" w:name="_Toc989335"/>
      <w:r>
        <w:rPr>
          <w:rFonts w:ascii="宋体" w:hAnsi="宋体" w:eastAsia="宋体" w:cs="宋体"/>
          <w:b/>
          <w:bCs/>
          <w:sz w:val="18"/>
          <w:szCs w:val="18"/>
        </w:rPr>
        <w:t>7） 因金融资产转移而终止确认的其他应收款</w:t>
      </w:r>
      <w:bookmarkEnd w:id="437"/>
    </w:p>
    <w:p>
      <w:pPr>
        <w:keepNext/>
        <w:keepLines/>
        <w:spacing w:before="300" w:after="300" w:line="280" w:lineRule="exact"/>
        <w:jc w:val="left"/>
        <w:outlineLvl w:val="4"/>
        <w:rPr>
          <w:rFonts w:ascii="宋体" w:hAnsi="宋体" w:eastAsia="宋体" w:cs="宋体"/>
          <w:b/>
          <w:bCs/>
          <w:sz w:val="18"/>
          <w:szCs w:val="18"/>
        </w:rPr>
      </w:pPr>
      <w:bookmarkStart w:id="438" w:name="_Toc989336"/>
      <w:r>
        <w:rPr>
          <w:rFonts w:ascii="宋体" w:hAnsi="宋体" w:eastAsia="宋体" w:cs="宋体"/>
          <w:b/>
          <w:bCs/>
          <w:sz w:val="18"/>
          <w:szCs w:val="18"/>
        </w:rPr>
        <w:t>8） 转移其他应收款且继续涉入形成的资产、负债金额</w:t>
      </w:r>
      <w:bookmarkEnd w:id="43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39" w:name="_Toc989337"/>
      <w:r>
        <w:rPr>
          <w:rFonts w:ascii="宋体" w:hAnsi="宋体" w:eastAsia="宋体" w:cs="宋体"/>
          <w:b/>
          <w:bCs/>
          <w:sz w:val="21"/>
          <w:szCs w:val="21"/>
        </w:rPr>
        <w:t>3、长期股权投资</w:t>
      </w:r>
      <w:bookmarkEnd w:id="4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1,389,220,527.58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1,237,972,331.20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1,383,734,414.17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1,232,486,217.79</w:t>
            </w:r>
          </w:p>
        </w:tc>
      </w:tr>
    </w:tbl>
    <w:p>
      <w:pPr>
        <w:keepNext/>
        <w:keepLines/>
        <w:spacing w:before="300" w:after="300" w:line="280" w:lineRule="exact"/>
        <w:jc w:val="left"/>
        <w:outlineLvl w:val="3"/>
        <w:rPr>
          <w:rFonts w:ascii="宋体" w:hAnsi="宋体" w:eastAsia="宋体" w:cs="宋体"/>
          <w:b/>
          <w:bCs/>
          <w:sz w:val="21"/>
          <w:szCs w:val="21"/>
        </w:rPr>
      </w:pPr>
      <w:bookmarkStart w:id="440" w:name="_Toc989338"/>
      <w:r>
        <w:rPr>
          <w:rFonts w:ascii="宋体" w:hAnsi="宋体" w:eastAsia="宋体" w:cs="宋体"/>
          <w:b/>
          <w:bCs/>
          <w:sz w:val="21"/>
          <w:szCs w:val="21"/>
        </w:rPr>
        <w:t>（1） 对子公司投资</w:t>
      </w:r>
      <w:bookmarkEnd w:id="4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bl>
    <w:p>
      <w:pPr>
        <w:keepNext/>
        <w:keepLines/>
        <w:spacing w:before="300" w:after="300" w:line="280" w:lineRule="exact"/>
        <w:jc w:val="left"/>
        <w:outlineLvl w:val="3"/>
        <w:rPr>
          <w:rFonts w:ascii="宋体" w:hAnsi="宋体" w:eastAsia="宋体" w:cs="宋体"/>
          <w:b/>
          <w:bCs/>
          <w:sz w:val="21"/>
          <w:szCs w:val="21"/>
        </w:rPr>
      </w:pPr>
      <w:bookmarkStart w:id="441" w:name="_Toc989339"/>
      <w:r>
        <w:rPr>
          <w:rFonts w:ascii="宋体" w:hAnsi="宋体" w:eastAsia="宋体" w:cs="宋体"/>
          <w:b/>
          <w:bCs/>
          <w:sz w:val="21"/>
          <w:szCs w:val="21"/>
        </w:rPr>
        <w:t>（2） 对联营、合营企业投资</w:t>
      </w:r>
      <w:bookmarkEnd w:id="4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27,717,711.80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442" w:name="_Toc989340"/>
      <w:r>
        <w:rPr>
          <w:rFonts w:ascii="宋体" w:hAnsi="宋体" w:eastAsia="宋体" w:cs="宋体"/>
          <w:b/>
          <w:bCs/>
          <w:sz w:val="21"/>
          <w:szCs w:val="21"/>
        </w:rPr>
        <w:t>（3） 其他说明</w:t>
      </w:r>
      <w:bookmarkEnd w:id="442"/>
    </w:p>
    <w:p>
      <w:pPr>
        <w:keepNext/>
        <w:keepLines/>
        <w:spacing w:before="300" w:after="300" w:line="280" w:lineRule="exact"/>
        <w:jc w:val="left"/>
        <w:outlineLvl w:val="2"/>
        <w:rPr>
          <w:rFonts w:ascii="宋体" w:hAnsi="宋体" w:eastAsia="宋体" w:cs="宋体"/>
          <w:b/>
          <w:bCs/>
          <w:sz w:val="21"/>
          <w:szCs w:val="21"/>
        </w:rPr>
      </w:pPr>
      <w:bookmarkStart w:id="443" w:name="_Toc989341"/>
      <w:r>
        <w:rPr>
          <w:rFonts w:ascii="宋体" w:hAnsi="宋体" w:eastAsia="宋体" w:cs="宋体"/>
          <w:b/>
          <w:bCs/>
          <w:sz w:val="21"/>
          <w:szCs w:val="21"/>
        </w:rPr>
        <w:t>4、营业收入和营业成本</w:t>
      </w:r>
      <w:bookmarkEnd w:id="4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94,544,294.03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122,071,656.04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57,757,650.44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5,894,758.01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762,954.12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5,713,323.89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1,068,671.61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194,626,152.54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95,307,248.15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127,784,979.93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58,826,322.05</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186,199,510.83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186,199,510.83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2,531,883.70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2,531,883.70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航空航天及民用炭/炭复合材料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188,731,394.53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5"/>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186,170,742.10元，其中，115,412,061.22元预计将于2023年度确认收入，70,758,680.88元预计将于2024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44" w:name="_Toc989342"/>
      <w:r>
        <w:rPr>
          <w:rFonts w:ascii="宋体" w:hAnsi="宋体" w:eastAsia="宋体" w:cs="宋体"/>
          <w:b/>
          <w:bCs/>
          <w:sz w:val="21"/>
          <w:szCs w:val="21"/>
        </w:rPr>
        <w:t>5、投资收益</w:t>
      </w:r>
      <w:bookmarkEnd w:id="4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-22,632,046.59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-13,779,389.21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1,334,048.73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877,639.73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-21,297,997.86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-12,901,749.48</w:t>
            </w:r>
          </w:p>
        </w:tc>
      </w:tr>
    </w:tbl>
    <w:p>
      <w:pPr>
        <w:keepNext/>
        <w:keepLines/>
        <w:spacing w:before="300" w:after="300" w:line="280" w:lineRule="exact"/>
        <w:jc w:val="left"/>
        <w:outlineLvl w:val="2"/>
        <w:rPr>
          <w:rFonts w:ascii="宋体" w:hAnsi="宋体" w:eastAsia="宋体" w:cs="宋体"/>
          <w:b/>
          <w:bCs/>
          <w:sz w:val="21"/>
          <w:szCs w:val="21"/>
        </w:rPr>
      </w:pPr>
      <w:bookmarkStart w:id="445" w:name="_Toc989343"/>
      <w:r>
        <w:rPr>
          <w:rFonts w:ascii="宋体" w:hAnsi="宋体" w:eastAsia="宋体" w:cs="宋体"/>
          <w:b/>
          <w:bCs/>
          <w:sz w:val="21"/>
          <w:szCs w:val="21"/>
        </w:rPr>
        <w:t>6、其他</w:t>
      </w:r>
      <w:bookmarkEnd w:id="445"/>
    </w:p>
    <w:p>
      <w:pPr>
        <w:keepNext/>
        <w:keepLines/>
        <w:spacing w:before="300" w:after="300" w:line="320" w:lineRule="exact"/>
        <w:jc w:val="left"/>
        <w:outlineLvl w:val="1"/>
        <w:rPr>
          <w:rFonts w:ascii="宋体" w:hAnsi="宋体" w:eastAsia="宋体" w:cs="宋体"/>
          <w:b/>
          <w:bCs/>
          <w:sz w:val="24"/>
          <w:szCs w:val="24"/>
        </w:rPr>
      </w:pPr>
      <w:bookmarkStart w:id="446" w:name="_Toc989344"/>
      <w:r>
        <w:rPr>
          <w:rFonts w:ascii="宋体" w:hAnsi="宋体" w:eastAsia="宋体" w:cs="宋体"/>
          <w:b/>
          <w:bCs/>
          <w:sz w:val="24"/>
          <w:szCs w:val="24"/>
        </w:rPr>
        <w:t>十八、补充资料</w:t>
      </w:r>
      <w:bookmarkEnd w:id="446"/>
    </w:p>
    <w:p>
      <w:pPr>
        <w:keepNext/>
        <w:keepLines/>
        <w:spacing w:before="300" w:after="300" w:line="280" w:lineRule="exact"/>
        <w:jc w:val="left"/>
        <w:outlineLvl w:val="2"/>
        <w:rPr>
          <w:rFonts w:ascii="宋体" w:hAnsi="宋体" w:eastAsia="宋体" w:cs="宋体"/>
          <w:b/>
          <w:bCs/>
          <w:sz w:val="21"/>
          <w:szCs w:val="21"/>
        </w:rPr>
      </w:pPr>
      <w:bookmarkStart w:id="447" w:name="_Toc989345"/>
      <w:r>
        <w:rPr>
          <w:rFonts w:ascii="宋体" w:hAnsi="宋体" w:eastAsia="宋体" w:cs="宋体"/>
          <w:b/>
          <w:bCs/>
          <w:sz w:val="21"/>
          <w:szCs w:val="21"/>
        </w:rPr>
        <w:t>1、当期非经常性损益明细表</w:t>
      </w:r>
      <w:bookmarkEnd w:id="447"/>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072"/>
        <w:gridCol w:w="3210"/>
        <w:gridCol w:w="23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3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-157,194.20</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23,828,943.56</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223,380.00</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257,162.33</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26,548.67</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2,355,285.05</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414,602.91</w:t>
            </w:r>
          </w:p>
        </w:tc>
        <w:tc>
          <w:tcPr>
            <w:tcW w:w="23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0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22,946,207.97</w:t>
            </w:r>
          </w:p>
        </w:tc>
        <w:tc>
          <w:tcPr>
            <w:tcW w:w="23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48" w:name="_Toc989346"/>
      <w:r>
        <w:rPr>
          <w:rFonts w:ascii="宋体" w:hAnsi="宋体" w:eastAsia="宋体" w:cs="宋体"/>
          <w:b/>
          <w:bCs/>
          <w:sz w:val="21"/>
          <w:szCs w:val="21"/>
        </w:rPr>
        <w:t>2、净资产收益率及每股收益</w:t>
      </w:r>
      <w:bookmarkEnd w:id="448"/>
    </w:p>
    <w:tbl>
      <w:tblPr>
        <w:tblStyle w:val="6"/>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0.0006</w:t>
            </w:r>
          </w:p>
        </w:tc>
      </w:tr>
    </w:tbl>
    <w:p>
      <w:pPr>
        <w:keepNext/>
        <w:keepLines/>
        <w:spacing w:before="300" w:after="300" w:line="280" w:lineRule="exact"/>
        <w:jc w:val="left"/>
        <w:outlineLvl w:val="2"/>
        <w:rPr>
          <w:rFonts w:ascii="宋体" w:hAnsi="宋体" w:eastAsia="宋体" w:cs="宋体"/>
          <w:b/>
          <w:bCs/>
          <w:sz w:val="21"/>
          <w:szCs w:val="21"/>
        </w:rPr>
      </w:pPr>
      <w:bookmarkStart w:id="449" w:name="_Toc989347"/>
      <w:r>
        <w:rPr>
          <w:rFonts w:ascii="宋体" w:hAnsi="宋体" w:eastAsia="宋体" w:cs="宋体"/>
          <w:b/>
          <w:bCs/>
          <w:sz w:val="21"/>
          <w:szCs w:val="21"/>
        </w:rPr>
        <w:t>3、境内外会计准则下会计数据差异</w:t>
      </w:r>
      <w:bookmarkEnd w:id="449"/>
    </w:p>
    <w:p>
      <w:pPr>
        <w:keepNext/>
        <w:keepLines/>
        <w:spacing w:before="300" w:after="300" w:line="280" w:lineRule="exact"/>
        <w:jc w:val="left"/>
        <w:outlineLvl w:val="3"/>
        <w:rPr>
          <w:rFonts w:ascii="宋体" w:hAnsi="宋体" w:eastAsia="宋体" w:cs="宋体"/>
          <w:b/>
          <w:bCs/>
          <w:sz w:val="21"/>
          <w:szCs w:val="21"/>
        </w:rPr>
      </w:pPr>
      <w:bookmarkStart w:id="450" w:name="_Toc989348"/>
      <w:r>
        <w:rPr>
          <w:rFonts w:ascii="宋体" w:hAnsi="宋体" w:eastAsia="宋体" w:cs="宋体"/>
          <w:b/>
          <w:bCs/>
          <w:sz w:val="21"/>
          <w:szCs w:val="21"/>
        </w:rPr>
        <w:t>（1） 同时按照国际会计准则与按中国会计准则披露的财务报告中净利润和净资产差异情况</w:t>
      </w:r>
      <w:bookmarkEnd w:id="45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51" w:name="_Toc989349"/>
      <w:r>
        <w:rPr>
          <w:rFonts w:ascii="宋体" w:hAnsi="宋体" w:eastAsia="宋体" w:cs="宋体"/>
          <w:b/>
          <w:bCs/>
          <w:sz w:val="21"/>
          <w:szCs w:val="21"/>
        </w:rPr>
        <w:t>（2） 同时按照境外会计准则与按中国会计准则披露的财务报告中净利润和净资产差异情况</w:t>
      </w:r>
      <w:bookmarkEnd w:id="451"/>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52" w:name="_Toc989350"/>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452"/>
    </w:p>
    <w:p>
      <w:pPr>
        <w:keepNext/>
        <w:keepLines/>
        <w:spacing w:before="300" w:after="300" w:line="280" w:lineRule="exact"/>
        <w:jc w:val="left"/>
        <w:outlineLvl w:val="2"/>
        <w:rPr>
          <w:rFonts w:ascii="宋体" w:hAnsi="宋体" w:eastAsia="宋体" w:cs="宋体"/>
          <w:b/>
          <w:bCs/>
          <w:sz w:val="21"/>
          <w:szCs w:val="21"/>
        </w:rPr>
      </w:pPr>
      <w:bookmarkStart w:id="453" w:name="_Toc989351"/>
      <w:r>
        <w:rPr>
          <w:rFonts w:ascii="宋体" w:hAnsi="宋体" w:eastAsia="宋体" w:cs="宋体"/>
          <w:b/>
          <w:bCs/>
          <w:sz w:val="21"/>
          <w:szCs w:val="21"/>
        </w:rPr>
        <w:t>4、其他</w:t>
      </w:r>
      <w:bookmarkEnd w:id="453"/>
    </w:p>
    <w:p>
      <w:pPr>
        <w:spacing w:before="100" w:after="100" w:line="0" w:lineRule="exact"/>
        <w:jc w:val="left"/>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湖南博云新材料股份有限公司2022年年度报告全文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5E306ED"/>
    <w:multiLevelType w:val="multilevel"/>
    <w:tmpl w:val="B5E306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248C179"/>
    <w:multiLevelType w:val="multilevel"/>
    <w:tmpl w:val="0248C1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3D62ECE"/>
    <w:multiLevelType w:val="multilevel"/>
    <w:tmpl w:val="03D62E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25B654F3"/>
    <w:multiLevelType w:val="multilevel"/>
    <w:tmpl w:val="25B654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72183CF9"/>
    <w:multiLevelType w:val="multilevel"/>
    <w:tmpl w:val="72183C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YzlhZDM3OWM2NmRhMzBiMDYxYjgzYzJiMWE5MTRlNzAifQ=="/>
  </w:docVars>
  <w:rsids>
    <w:rsidRoot w:val="00000000"/>
    <w:rsid w:val="025C5378"/>
    <w:rsid w:val="036950CE"/>
    <w:rsid w:val="043735AC"/>
    <w:rsid w:val="05A63239"/>
    <w:rsid w:val="08FD1976"/>
    <w:rsid w:val="0ADC3592"/>
    <w:rsid w:val="0BBD52AE"/>
    <w:rsid w:val="0D35434B"/>
    <w:rsid w:val="0DF7654E"/>
    <w:rsid w:val="0EB47C68"/>
    <w:rsid w:val="0FB6788B"/>
    <w:rsid w:val="101E7BF6"/>
    <w:rsid w:val="115E4FD3"/>
    <w:rsid w:val="13C92283"/>
    <w:rsid w:val="15B91C58"/>
    <w:rsid w:val="175005C5"/>
    <w:rsid w:val="17C074F9"/>
    <w:rsid w:val="1A1857FD"/>
    <w:rsid w:val="1B1452A3"/>
    <w:rsid w:val="1C165019"/>
    <w:rsid w:val="1F8842FD"/>
    <w:rsid w:val="24362F27"/>
    <w:rsid w:val="25257535"/>
    <w:rsid w:val="276E2ACE"/>
    <w:rsid w:val="28173165"/>
    <w:rsid w:val="28396C67"/>
    <w:rsid w:val="28614ED2"/>
    <w:rsid w:val="28EC2D9D"/>
    <w:rsid w:val="29271F17"/>
    <w:rsid w:val="2FDB2CCA"/>
    <w:rsid w:val="30403475"/>
    <w:rsid w:val="31224929"/>
    <w:rsid w:val="31B163D9"/>
    <w:rsid w:val="32B83797"/>
    <w:rsid w:val="37580CD7"/>
    <w:rsid w:val="3AC570A0"/>
    <w:rsid w:val="3F2006FA"/>
    <w:rsid w:val="41151DB4"/>
    <w:rsid w:val="42965AEE"/>
    <w:rsid w:val="47AF2F63"/>
    <w:rsid w:val="49D02058"/>
    <w:rsid w:val="4CAA3CF8"/>
    <w:rsid w:val="4D0E24D9"/>
    <w:rsid w:val="4D3A4B4E"/>
    <w:rsid w:val="4D9A5B1B"/>
    <w:rsid w:val="4F3F4BCC"/>
    <w:rsid w:val="518205EA"/>
    <w:rsid w:val="51E41A5B"/>
    <w:rsid w:val="530E2837"/>
    <w:rsid w:val="53394F84"/>
    <w:rsid w:val="54EB4710"/>
    <w:rsid w:val="54F0188C"/>
    <w:rsid w:val="57D70951"/>
    <w:rsid w:val="5B61411C"/>
    <w:rsid w:val="5D1F319E"/>
    <w:rsid w:val="5DC15F8B"/>
    <w:rsid w:val="5E40270F"/>
    <w:rsid w:val="60363DC9"/>
    <w:rsid w:val="64104931"/>
    <w:rsid w:val="643E45AB"/>
    <w:rsid w:val="65C14BBC"/>
    <w:rsid w:val="697D4817"/>
    <w:rsid w:val="69FD5C55"/>
    <w:rsid w:val="6D6A1ABD"/>
    <w:rsid w:val="6DD71B95"/>
    <w:rsid w:val="6E250FD9"/>
    <w:rsid w:val="72C40DC1"/>
    <w:rsid w:val="732B0C1D"/>
    <w:rsid w:val="73E436B8"/>
    <w:rsid w:val="74750C47"/>
    <w:rsid w:val="74A80B91"/>
    <w:rsid w:val="74E03DD3"/>
    <w:rsid w:val="78000AED"/>
    <w:rsid w:val="787966D5"/>
    <w:rsid w:val="78E90425"/>
    <w:rsid w:val="7A747570"/>
    <w:rsid w:val="7B827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1"/>
    <w:pPr>
      <w:spacing w:line="560" w:lineRule="exact"/>
    </w:pPr>
    <w:rPr>
      <w:rFonts w:ascii="仿宋_GB2312" w:eastAsia="仿宋_GB2312"/>
      <w:sz w:val="32"/>
    </w:rPr>
  </w:style>
  <w:style w:type="paragraph" w:customStyle="1" w:styleId="3">
    <w:name w:val="Body Text 21"/>
    <w:basedOn w:val="1"/>
    <w:qFormat/>
    <w:uiPriority w:val="0"/>
    <w:pPr>
      <w:spacing w:line="480" w:lineRule="auto"/>
    </w:pPr>
  </w:style>
  <w:style w:type="paragraph" w:styleId="4">
    <w:name w:val="toc 1"/>
    <w:basedOn w:val="1"/>
    <w:next w:val="1"/>
    <w:unhideWhenUsed/>
    <w:qFormat/>
    <w:uiPriority w:val="99"/>
    <w:rPr>
      <w:rFonts w:hint="eastAsia"/>
      <w:sz w:val="18"/>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165</Pages>
  <Words>96398</Words>
  <Characters>128419</Characters>
  <TotalTime>18</TotalTime>
  <ScaleCrop>false</ScaleCrop>
  <LinksUpToDate>false</LinksUpToDate>
  <CharactersWithSpaces>129317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2023-04-14T04:24:00Z</dcterms:created>
  <dc:creator>Administrator</dc:creator>
  <cp:lastModifiedBy>张爱丽</cp:lastModifiedBy>
  <dcterms:modified xsi:type="dcterms:W3CDTF">2023-04-14T09:13:07Z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CCFA8A788AA04F77A97A00FE5D39E54F</vt:lpwstr>
  </property>
</Properties>
</file>