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宋体"/>
          <w:b/>
          <w:kern w:val="0"/>
          <w:sz w:val="32"/>
          <w:szCs w:val="32"/>
        </w:rPr>
      </w:pPr>
      <w:r>
        <w:rPr>
          <w:rFonts w:hint="eastAsia" w:ascii="宋体" w:cs="宋体"/>
          <w:b/>
          <w:kern w:val="0"/>
          <w:sz w:val="32"/>
          <w:szCs w:val="32"/>
        </w:rPr>
        <w:t>湖南博云新材料股份有限公司</w:t>
      </w:r>
    </w:p>
    <w:p>
      <w:pPr>
        <w:autoSpaceDE w:val="0"/>
        <w:autoSpaceDN w:val="0"/>
        <w:adjustRightInd w:val="0"/>
        <w:jc w:val="center"/>
        <w:rPr>
          <w:rFonts w:hint="eastAsia" w:ascii="宋体" w:cs="宋体"/>
          <w:b/>
          <w:kern w:val="0"/>
          <w:sz w:val="32"/>
          <w:szCs w:val="32"/>
        </w:rPr>
      </w:pPr>
      <w:r>
        <w:rPr>
          <w:rFonts w:hint="eastAsia" w:ascii="宋体" w:cs="宋体"/>
          <w:b/>
          <w:kern w:val="0"/>
          <w:sz w:val="32"/>
          <w:szCs w:val="32"/>
        </w:rPr>
        <w:t>重大投资及财务决策制度</w:t>
      </w:r>
    </w:p>
    <w:p>
      <w:pPr>
        <w:autoSpaceDE w:val="0"/>
        <w:autoSpaceDN w:val="0"/>
        <w:adjustRightInd w:val="0"/>
        <w:spacing w:line="360" w:lineRule="auto"/>
        <w:ind w:firstLine="480" w:firstLineChars="200"/>
        <w:jc w:val="left"/>
        <w:rPr>
          <w:rFonts w:hint="eastAsia" w:ascii="宋体" w:cs="宋体"/>
          <w:kern w:val="0"/>
          <w:sz w:val="24"/>
        </w:rPr>
      </w:pPr>
    </w:p>
    <w:p>
      <w:pPr>
        <w:keepNext w:val="0"/>
        <w:keepLines w:val="0"/>
        <w:pageBreakBefore w:val="0"/>
        <w:kinsoku/>
        <w:wordWrap/>
        <w:overflowPunct/>
        <w:topLinePunct w:val="0"/>
        <w:autoSpaceDE w:val="0"/>
        <w:autoSpaceDN w:val="0"/>
        <w:bidi w:val="0"/>
        <w:adjustRightInd w:val="0"/>
        <w:snapToGrid/>
        <w:spacing w:line="460" w:lineRule="exact"/>
        <w:ind w:firstLine="482" w:firstLineChars="200"/>
        <w:jc w:val="left"/>
        <w:textAlignment w:val="auto"/>
        <w:rPr>
          <w:rFonts w:hint="eastAsia" w:ascii="宋体" w:eastAsia="宋体" w:cs="宋体"/>
          <w:kern w:val="0"/>
          <w:sz w:val="24"/>
          <w:lang w:eastAsia="zh-CN"/>
        </w:rPr>
      </w:pPr>
      <w:r>
        <w:rPr>
          <w:rFonts w:hint="eastAsia" w:ascii="宋体" w:cs="宋体"/>
          <w:b/>
          <w:bCs/>
          <w:kern w:val="0"/>
          <w:sz w:val="24"/>
          <w:lang w:eastAsia="zh-CN"/>
        </w:rPr>
        <w:t>第一条</w:t>
      </w:r>
      <w:r>
        <w:rPr>
          <w:rFonts w:hint="eastAsia" w:ascii="宋体" w:cs="宋体"/>
          <w:kern w:val="0"/>
          <w:sz w:val="24"/>
          <w:lang w:val="en-US" w:eastAsia="zh-CN"/>
        </w:rPr>
        <w:t xml:space="preserve">  </w:t>
      </w:r>
      <w:r>
        <w:rPr>
          <w:rFonts w:hint="eastAsia" w:ascii="宋体" w:cs="宋体"/>
          <w:kern w:val="0"/>
          <w:sz w:val="24"/>
        </w:rPr>
        <w:t>为结合公司实际经营的需要，规范湖南博云新材料股份有限公司（以下简称“本公司”或“公司”）经营行为，规避经营风险，明确本公司投资（包括但不限于：除担保以外的项目投资、资产经营、证券投资、风险投资、融资贷款、资产处置等事项）及重大财务决策的批准权限与批准程序，根据《</w:t>
      </w:r>
      <w:r>
        <w:rPr>
          <w:rFonts w:hint="eastAsia" w:ascii="宋体" w:cs="宋体"/>
          <w:kern w:val="0"/>
          <w:sz w:val="24"/>
          <w:lang w:val="en-US" w:eastAsia="zh-CN"/>
        </w:rPr>
        <w:t>中华人民共和国</w:t>
      </w:r>
      <w:r>
        <w:rPr>
          <w:rFonts w:hint="eastAsia" w:ascii="宋体" w:cs="宋体"/>
          <w:kern w:val="0"/>
          <w:sz w:val="24"/>
        </w:rPr>
        <w:t>公司法》</w:t>
      </w:r>
      <w:r>
        <w:rPr>
          <w:rFonts w:hint="eastAsia" w:ascii="宋体" w:cs="宋体"/>
          <w:kern w:val="0"/>
          <w:sz w:val="24"/>
          <w:lang w:eastAsia="zh-CN"/>
        </w:rPr>
        <w:t>《</w:t>
      </w:r>
      <w:r>
        <w:rPr>
          <w:rFonts w:hint="eastAsia" w:ascii="宋体" w:cs="宋体"/>
          <w:kern w:val="0"/>
          <w:sz w:val="24"/>
        </w:rPr>
        <w:t>公司章程》以及中国证监会的有关规定和要求，特制定</w:t>
      </w:r>
      <w:r>
        <w:rPr>
          <w:rFonts w:hint="eastAsia" w:ascii="宋体" w:cs="宋体"/>
          <w:kern w:val="0"/>
          <w:sz w:val="24"/>
          <w:lang w:eastAsia="zh-CN"/>
        </w:rPr>
        <w:t>本</w:t>
      </w:r>
      <w:bookmarkStart w:id="0" w:name="_GoBack"/>
      <w:bookmarkEnd w:id="0"/>
      <w:r>
        <w:rPr>
          <w:rFonts w:hint="eastAsia" w:ascii="宋体" w:cs="宋体"/>
          <w:kern w:val="0"/>
          <w:sz w:val="24"/>
        </w:rPr>
        <w:t>制度</w:t>
      </w:r>
      <w:r>
        <w:rPr>
          <w:rFonts w:hint="eastAsia" w:ascii="宋体" w:cs="宋体"/>
          <w:kern w:val="0"/>
          <w:sz w:val="24"/>
          <w:lang w:eastAsia="zh-CN"/>
        </w:rPr>
        <w:t>。</w:t>
      </w:r>
    </w:p>
    <w:p>
      <w:pPr>
        <w:keepNext w:val="0"/>
        <w:keepLines w:val="0"/>
        <w:pageBreakBefore w:val="0"/>
        <w:kinsoku/>
        <w:wordWrap/>
        <w:overflowPunct/>
        <w:topLinePunct w:val="0"/>
        <w:autoSpaceDE w:val="0"/>
        <w:autoSpaceDN w:val="0"/>
        <w:bidi w:val="0"/>
        <w:adjustRightInd w:val="0"/>
        <w:snapToGrid/>
        <w:spacing w:line="460" w:lineRule="exact"/>
        <w:ind w:firstLine="482" w:firstLineChars="200"/>
        <w:textAlignment w:val="auto"/>
        <w:rPr>
          <w:rFonts w:hint="eastAsia" w:cs="宋体"/>
        </w:rPr>
      </w:pPr>
      <w:r>
        <w:rPr>
          <w:rFonts w:hint="eastAsia" w:ascii="宋体" w:cs="宋体"/>
          <w:b/>
          <w:bCs/>
          <w:kern w:val="0"/>
          <w:sz w:val="24"/>
          <w:lang w:eastAsia="zh-CN"/>
        </w:rPr>
        <w:t>第二条</w:t>
      </w:r>
      <w:r>
        <w:rPr>
          <w:rFonts w:hint="eastAsia" w:ascii="宋体" w:cs="宋体"/>
          <w:kern w:val="0"/>
          <w:sz w:val="24"/>
          <w:lang w:val="en-US" w:eastAsia="zh-CN"/>
        </w:rPr>
        <w:t xml:space="preserve">  </w:t>
      </w:r>
      <w:r>
        <w:rPr>
          <w:rFonts w:hint="eastAsia" w:ascii="宋体" w:cs="宋体"/>
          <w:kern w:val="0"/>
          <w:sz w:val="24"/>
        </w:rPr>
        <w:t>公司重大投资决策的程序与规则</w:t>
      </w:r>
    </w:p>
    <w:p>
      <w:pPr>
        <w:pStyle w:val="4"/>
        <w:keepNext w:val="0"/>
        <w:keepLines w:val="0"/>
        <w:pageBreakBefore w:val="0"/>
        <w:kinsoku/>
        <w:wordWrap/>
        <w:overflowPunct/>
        <w:topLinePunct w:val="0"/>
        <w:bidi w:val="0"/>
        <w:snapToGrid/>
        <w:spacing w:before="0" w:beforeAutospacing="0" w:after="0" w:afterAutospacing="0" w:line="460" w:lineRule="exact"/>
        <w:ind w:firstLine="480"/>
        <w:textAlignment w:val="auto"/>
        <w:rPr>
          <w:rFonts w:hint="eastAsia"/>
          <w:color w:val="000000"/>
          <w:szCs w:val="22"/>
        </w:rPr>
      </w:pPr>
      <w:r>
        <w:rPr>
          <w:rFonts w:hint="eastAsia" w:cs="宋体"/>
          <w:lang w:eastAsia="zh-CN"/>
        </w:rPr>
        <w:t>（一）</w:t>
      </w:r>
      <w:r>
        <w:rPr>
          <w:rFonts w:hint="eastAsia"/>
        </w:rPr>
        <w:t>单项金额不超过公司最近一期经审计净资产10%的对外投资、收购出售资产、资产抵押、委托理财及其他动用公司资金、资产、资源事项，</w:t>
      </w:r>
      <w:r>
        <w:rPr>
          <w:rFonts w:hint="eastAsia" w:cs="宋体"/>
        </w:rPr>
        <w:t>由</w:t>
      </w:r>
      <w:r>
        <w:rPr>
          <w:rFonts w:hint="eastAsia" w:cs="宋体"/>
          <w:lang w:eastAsia="zh-CN"/>
        </w:rPr>
        <w:t>总裁</w:t>
      </w:r>
      <w:r>
        <w:rPr>
          <w:rFonts w:hint="eastAsia" w:cs="宋体"/>
        </w:rPr>
        <w:t>提出投资方案，</w:t>
      </w:r>
      <w:r>
        <w:rPr>
          <w:rFonts w:hint="eastAsia" w:cs="宋体"/>
          <w:lang w:val="en-US" w:eastAsia="zh-CN"/>
        </w:rPr>
        <w:t>按照《公司章程》和《总裁工作细则》规定，提交总裁办公会或董事会批准</w:t>
      </w:r>
      <w:r>
        <w:rPr>
          <w:rFonts w:hint="eastAsia" w:cs="宋体"/>
        </w:rPr>
        <w:t>；</w:t>
      </w:r>
    </w:p>
    <w:p>
      <w:pPr>
        <w:pStyle w:val="4"/>
        <w:keepNext w:val="0"/>
        <w:keepLines w:val="0"/>
        <w:pageBreakBefore w:val="0"/>
        <w:kinsoku/>
        <w:wordWrap/>
        <w:overflowPunct/>
        <w:topLinePunct w:val="0"/>
        <w:bidi w:val="0"/>
        <w:snapToGrid/>
        <w:spacing w:before="0" w:beforeAutospacing="0" w:after="0" w:afterAutospacing="0" w:line="460" w:lineRule="exact"/>
        <w:ind w:firstLine="480"/>
        <w:textAlignment w:val="auto"/>
        <w:rPr>
          <w:rFonts w:hint="eastAsia"/>
          <w:color w:val="000000"/>
          <w:szCs w:val="22"/>
        </w:rPr>
      </w:pPr>
      <w:r>
        <w:rPr>
          <w:rFonts w:hint="eastAsia" w:cs="宋体"/>
          <w:lang w:eastAsia="zh-CN"/>
        </w:rPr>
        <w:t>（二）</w:t>
      </w:r>
      <w:r>
        <w:rPr>
          <w:rFonts w:hint="eastAsia"/>
          <w:color w:val="000000"/>
          <w:szCs w:val="22"/>
        </w:rPr>
        <w:t>审议公司单笔对外投资、收购出售资产、资产抵押、委托理财及其他动用公司资金、资产、资源超过公司最近一期经审计净资产10%的事项，由</w:t>
      </w:r>
      <w:r>
        <w:rPr>
          <w:rFonts w:hint="eastAsia"/>
          <w:lang w:eastAsia="zh-CN"/>
        </w:rPr>
        <w:t>总裁</w:t>
      </w:r>
      <w:r>
        <w:rPr>
          <w:rFonts w:hint="eastAsia"/>
        </w:rPr>
        <w:t>或董事会提出投资方案，董事会组织有关专家、专业人员进行评审，报董事会通过，再报经股东会批准后实施；</w:t>
      </w:r>
    </w:p>
    <w:p>
      <w:pPr>
        <w:pStyle w:val="4"/>
        <w:keepNext w:val="0"/>
        <w:keepLines w:val="0"/>
        <w:pageBreakBefore w:val="0"/>
        <w:kinsoku/>
        <w:wordWrap/>
        <w:overflowPunct/>
        <w:topLinePunct w:val="0"/>
        <w:bidi w:val="0"/>
        <w:snapToGrid/>
        <w:spacing w:before="0" w:beforeAutospacing="0" w:after="0" w:afterAutospacing="0" w:line="460" w:lineRule="exact"/>
        <w:ind w:firstLine="480"/>
        <w:textAlignment w:val="auto"/>
        <w:rPr>
          <w:rFonts w:hint="eastAsia" w:ascii="宋体" w:cs="宋体"/>
          <w:kern w:val="0"/>
          <w:sz w:val="24"/>
        </w:rPr>
      </w:pPr>
      <w:r>
        <w:rPr>
          <w:rFonts w:hint="eastAsia"/>
          <w:color w:val="000000"/>
          <w:szCs w:val="22"/>
          <w:lang w:eastAsia="zh-CN"/>
        </w:rPr>
        <w:t>（三）</w:t>
      </w:r>
      <w:r>
        <w:rPr>
          <w:rFonts w:hint="eastAsia"/>
          <w:color w:val="000000"/>
          <w:szCs w:val="22"/>
        </w:rPr>
        <w:t>审议公司在一年内购买、出售重大资产或者担保金额超过公司最近一期经审计总资产30%事项，由</w:t>
      </w:r>
      <w:r>
        <w:rPr>
          <w:rFonts w:hint="eastAsia"/>
          <w:lang w:eastAsia="zh-CN"/>
        </w:rPr>
        <w:t>总裁</w:t>
      </w:r>
      <w:r>
        <w:rPr>
          <w:rFonts w:hint="eastAsia"/>
        </w:rPr>
        <w:t>提出投资方案，董事会组织有关专家、专业人员进行评审，报董事会通过，再报经股东会批准后实施。</w:t>
      </w:r>
    </w:p>
    <w:p>
      <w:pPr>
        <w:keepNext w:val="0"/>
        <w:keepLines w:val="0"/>
        <w:pageBreakBefore w:val="0"/>
        <w:kinsoku/>
        <w:wordWrap/>
        <w:overflowPunct/>
        <w:topLinePunct w:val="0"/>
        <w:autoSpaceDE w:val="0"/>
        <w:autoSpaceDN w:val="0"/>
        <w:bidi w:val="0"/>
        <w:adjustRightInd w:val="0"/>
        <w:snapToGrid/>
        <w:spacing w:line="460" w:lineRule="exact"/>
        <w:ind w:firstLine="482" w:firstLineChars="200"/>
        <w:jc w:val="left"/>
        <w:textAlignment w:val="auto"/>
        <w:rPr>
          <w:rFonts w:hint="eastAsia" w:ascii="宋体" w:cs="宋体"/>
          <w:kern w:val="0"/>
          <w:sz w:val="24"/>
        </w:rPr>
      </w:pPr>
      <w:r>
        <w:rPr>
          <w:rFonts w:hint="eastAsia" w:ascii="宋体" w:cs="宋体"/>
          <w:b/>
          <w:bCs/>
          <w:kern w:val="0"/>
          <w:sz w:val="24"/>
          <w:lang w:eastAsia="zh-CN"/>
        </w:rPr>
        <w:t>第三条</w:t>
      </w:r>
      <w:r>
        <w:rPr>
          <w:rFonts w:hint="eastAsia" w:ascii="宋体" w:cs="宋体"/>
          <w:kern w:val="0"/>
          <w:sz w:val="24"/>
          <w:lang w:val="en-US" w:eastAsia="zh-CN"/>
        </w:rPr>
        <w:t xml:space="preserve"> </w:t>
      </w:r>
      <w:r>
        <w:rPr>
          <w:rFonts w:hint="eastAsia" w:ascii="宋体" w:cs="宋体"/>
          <w:kern w:val="0"/>
          <w:sz w:val="24"/>
        </w:rPr>
        <w:t>公司重大财务决策的程序与规则</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rPr>
        <w:t>公司实行</w:t>
      </w:r>
      <w:r>
        <w:rPr>
          <w:rFonts w:hint="eastAsia" w:ascii="宋体" w:cs="宋体"/>
          <w:kern w:val="0"/>
          <w:sz w:val="24"/>
          <w:lang w:eastAsia="zh-CN"/>
        </w:rPr>
        <w:t>总裁</w:t>
      </w:r>
      <w:r>
        <w:rPr>
          <w:rFonts w:hint="eastAsia" w:ascii="宋体" w:cs="宋体"/>
          <w:kern w:val="0"/>
          <w:sz w:val="24"/>
        </w:rPr>
        <w:t>向董事会负全责，财务</w:t>
      </w:r>
      <w:r>
        <w:rPr>
          <w:rFonts w:hint="eastAsia" w:ascii="宋体" w:cs="宋体"/>
          <w:kern w:val="0"/>
          <w:sz w:val="24"/>
          <w:lang w:val="en-US" w:eastAsia="zh-CN"/>
        </w:rPr>
        <w:t>总监</w:t>
      </w:r>
      <w:r>
        <w:rPr>
          <w:rFonts w:hint="eastAsia" w:ascii="宋体" w:cs="宋体"/>
          <w:kern w:val="0"/>
          <w:sz w:val="24"/>
        </w:rPr>
        <w:t>在</w:t>
      </w:r>
      <w:r>
        <w:rPr>
          <w:rFonts w:hint="eastAsia" w:ascii="宋体" w:cs="宋体"/>
          <w:kern w:val="0"/>
          <w:sz w:val="24"/>
          <w:lang w:eastAsia="zh-CN"/>
        </w:rPr>
        <w:t>总裁</w:t>
      </w:r>
      <w:r>
        <w:rPr>
          <w:rFonts w:hint="eastAsia" w:ascii="宋体" w:cs="宋体"/>
          <w:kern w:val="0"/>
          <w:sz w:val="24"/>
        </w:rPr>
        <w:t>领导下协助管理公司的财务体制。</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lang w:eastAsia="zh-CN"/>
        </w:rPr>
        <w:t>（一）</w:t>
      </w:r>
      <w:r>
        <w:rPr>
          <w:rFonts w:hint="eastAsia" w:ascii="宋体" w:cs="宋体"/>
          <w:kern w:val="0"/>
          <w:sz w:val="24"/>
        </w:rPr>
        <w:t>公司财务制度由财务</w:t>
      </w:r>
      <w:r>
        <w:rPr>
          <w:rFonts w:hint="eastAsia" w:ascii="宋体" w:cs="宋体"/>
          <w:kern w:val="0"/>
          <w:sz w:val="24"/>
          <w:lang w:eastAsia="zh-CN"/>
        </w:rPr>
        <w:t>总监</w:t>
      </w:r>
      <w:r>
        <w:rPr>
          <w:rFonts w:hint="eastAsia" w:ascii="宋体" w:cs="宋体"/>
          <w:kern w:val="0"/>
          <w:sz w:val="24"/>
        </w:rPr>
        <w:t>组织拟定，经</w:t>
      </w:r>
      <w:r>
        <w:rPr>
          <w:rFonts w:hint="eastAsia" w:ascii="宋体" w:cs="宋体"/>
          <w:kern w:val="0"/>
          <w:sz w:val="24"/>
          <w:lang w:eastAsia="zh-CN"/>
        </w:rPr>
        <w:t>总裁</w:t>
      </w:r>
      <w:r>
        <w:rPr>
          <w:rFonts w:hint="eastAsia" w:ascii="宋体" w:cs="宋体"/>
          <w:kern w:val="0"/>
          <w:sz w:val="24"/>
        </w:rPr>
        <w:t>审核后，报</w:t>
      </w:r>
      <w:r>
        <w:rPr>
          <w:rFonts w:hint="eastAsia" w:ascii="宋体" w:cs="宋体"/>
          <w:kern w:val="0"/>
          <w:sz w:val="24"/>
          <w:lang w:eastAsia="zh-CN"/>
        </w:rPr>
        <w:t>总裁办公会</w:t>
      </w:r>
      <w:r>
        <w:rPr>
          <w:rFonts w:hint="eastAsia" w:ascii="宋体" w:cs="宋体"/>
          <w:kern w:val="0"/>
          <w:sz w:val="24"/>
        </w:rPr>
        <w:t>批准；</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lang w:eastAsia="zh-CN"/>
        </w:rPr>
        <w:t>（二）</w:t>
      </w:r>
      <w:r>
        <w:rPr>
          <w:rFonts w:hint="eastAsia" w:ascii="宋体" w:cs="宋体"/>
          <w:kern w:val="0"/>
          <w:sz w:val="24"/>
        </w:rPr>
        <w:t>预算方案、决算方案、利润分配（包括弥补亏损）方案，由财务</w:t>
      </w:r>
      <w:r>
        <w:rPr>
          <w:rFonts w:hint="eastAsia" w:ascii="宋体" w:cs="宋体"/>
          <w:kern w:val="0"/>
          <w:sz w:val="24"/>
          <w:lang w:eastAsia="zh-CN"/>
        </w:rPr>
        <w:t>总监</w:t>
      </w:r>
      <w:r>
        <w:rPr>
          <w:rFonts w:hint="eastAsia" w:ascii="宋体" w:cs="宋体"/>
          <w:kern w:val="0"/>
          <w:sz w:val="24"/>
        </w:rPr>
        <w:t>提出，总</w:t>
      </w:r>
      <w:r>
        <w:rPr>
          <w:rFonts w:hint="eastAsia" w:ascii="宋体" w:cs="宋体"/>
          <w:kern w:val="0"/>
          <w:sz w:val="24"/>
          <w:lang w:eastAsia="zh-CN"/>
        </w:rPr>
        <w:t>裁</w:t>
      </w:r>
      <w:r>
        <w:rPr>
          <w:rFonts w:hint="eastAsia" w:ascii="宋体" w:cs="宋体"/>
          <w:kern w:val="0"/>
          <w:sz w:val="24"/>
        </w:rPr>
        <w:t>审核，提请董事会审议通过后，报股东会批准；</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lang w:eastAsia="zh-CN"/>
        </w:rPr>
        <w:t>（三）</w:t>
      </w:r>
      <w:r>
        <w:rPr>
          <w:rFonts w:hint="eastAsia" w:ascii="宋体" w:cs="宋体"/>
          <w:kern w:val="0"/>
          <w:sz w:val="24"/>
        </w:rPr>
        <w:t>发行股票或债券的方案，由董事会提出并经审议通过后，报股东会批准；</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lang w:eastAsia="zh-CN"/>
        </w:rPr>
        <w:t>（四）</w:t>
      </w:r>
      <w:r>
        <w:rPr>
          <w:rFonts w:hint="eastAsia" w:ascii="宋体" w:cs="宋体"/>
          <w:kern w:val="0"/>
          <w:sz w:val="24"/>
        </w:rPr>
        <w:t>公司对外担保的批准权限，规定如下：</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lang w:val="en-US" w:eastAsia="zh-CN"/>
        </w:rPr>
        <w:t>1.</w:t>
      </w:r>
      <w:r>
        <w:rPr>
          <w:rFonts w:hint="eastAsia" w:ascii="宋体" w:cs="宋体"/>
          <w:kern w:val="0"/>
          <w:sz w:val="24"/>
        </w:rPr>
        <w:t>公司及控股子公司的对外担保总额超过最近一期经审计净资产的</w:t>
      </w:r>
      <w:r>
        <w:rPr>
          <w:kern w:val="0"/>
          <w:sz w:val="24"/>
        </w:rPr>
        <w:t>50%</w:t>
      </w:r>
      <w:r>
        <w:rPr>
          <w:rFonts w:hint="eastAsia" w:ascii="宋体" w:cs="宋体"/>
          <w:kern w:val="0"/>
          <w:sz w:val="24"/>
        </w:rPr>
        <w:t>以后的任何担保由股东会审议批准；</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lang w:val="en-US" w:eastAsia="zh-CN"/>
        </w:rPr>
        <w:t>2.</w:t>
      </w:r>
      <w:r>
        <w:rPr>
          <w:rFonts w:hint="eastAsia" w:ascii="宋体" w:cs="宋体"/>
          <w:kern w:val="0"/>
          <w:sz w:val="24"/>
        </w:rPr>
        <w:t>公司的对外担保总额，达到或超过最近一期经审计总资产的</w:t>
      </w:r>
      <w:r>
        <w:rPr>
          <w:kern w:val="0"/>
          <w:sz w:val="24"/>
        </w:rPr>
        <w:t>30%</w:t>
      </w:r>
      <w:r>
        <w:rPr>
          <w:rFonts w:hint="eastAsia" w:ascii="宋体" w:cs="宋体"/>
          <w:kern w:val="0"/>
          <w:sz w:val="24"/>
        </w:rPr>
        <w:t>以后提供的任何担保由股东会审议批准；</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lang w:val="en-US" w:eastAsia="zh-CN"/>
        </w:rPr>
        <w:t>3.</w:t>
      </w:r>
      <w:r>
        <w:rPr>
          <w:rFonts w:hint="eastAsia" w:ascii="宋体" w:cs="宋体"/>
          <w:kern w:val="0"/>
          <w:sz w:val="24"/>
        </w:rPr>
        <w:t>公司应对被担保对象的资信进行评审，对资产负债率超过</w:t>
      </w:r>
      <w:r>
        <w:rPr>
          <w:kern w:val="0"/>
          <w:sz w:val="24"/>
        </w:rPr>
        <w:t>70%</w:t>
      </w:r>
      <w:r>
        <w:rPr>
          <w:rFonts w:hint="eastAsia" w:ascii="宋体" w:cs="宋体"/>
          <w:kern w:val="0"/>
          <w:sz w:val="24"/>
        </w:rPr>
        <w:t>的被担保对象提供债务担保由股东会审议批准；</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lang w:val="en-US" w:eastAsia="zh-CN"/>
        </w:rPr>
        <w:t>4.</w:t>
      </w:r>
      <w:r>
        <w:rPr>
          <w:rFonts w:hint="eastAsia" w:ascii="宋体" w:cs="宋体"/>
          <w:kern w:val="0"/>
          <w:sz w:val="24"/>
        </w:rPr>
        <w:t>公司对外担保单笔担保金额超过公司最近一期经审计净资产</w:t>
      </w:r>
      <w:r>
        <w:rPr>
          <w:kern w:val="0"/>
          <w:sz w:val="24"/>
        </w:rPr>
        <w:t>10%</w:t>
      </w:r>
      <w:r>
        <w:rPr>
          <w:rFonts w:hint="eastAsia" w:ascii="宋体" w:cs="宋体"/>
          <w:kern w:val="0"/>
          <w:sz w:val="24"/>
        </w:rPr>
        <w:t>的担保由股东会审议批准；</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lang w:val="en-US" w:eastAsia="zh-CN"/>
        </w:rPr>
        <w:t>5.</w:t>
      </w:r>
      <w:r>
        <w:rPr>
          <w:rFonts w:hint="eastAsia" w:ascii="宋体" w:cs="宋体"/>
          <w:kern w:val="0"/>
          <w:sz w:val="24"/>
        </w:rPr>
        <w:t>对股东、实际控制人及其关联方提供的担保由股东会审议批准；</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lang w:val="en-US" w:eastAsia="zh-CN"/>
        </w:rPr>
        <w:t>6.</w:t>
      </w:r>
      <w:r>
        <w:rPr>
          <w:rFonts w:hint="eastAsia" w:ascii="宋体" w:cs="宋体"/>
          <w:kern w:val="0"/>
          <w:sz w:val="24"/>
        </w:rPr>
        <w:t>法律、法规和公司章程规定的其他应由股东会审议批准的对外担保由股东会审议批准；</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rPr>
        <w:t>除上述规定之外的其他对外担保由公司董事会审议批准；</w:t>
      </w:r>
    </w:p>
    <w:p>
      <w:pPr>
        <w:keepNext w:val="0"/>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cs="宋体"/>
          <w:kern w:val="0"/>
          <w:sz w:val="24"/>
        </w:rPr>
      </w:pPr>
      <w:r>
        <w:rPr>
          <w:rFonts w:hint="eastAsia" w:ascii="宋体" w:cs="宋体"/>
          <w:kern w:val="0"/>
          <w:sz w:val="24"/>
        </w:rPr>
        <w:t>公司对外担保应要求被担保方提供反担保，且反担保的提供方应当具有实际承担能力。</w:t>
      </w:r>
    </w:p>
    <w:p>
      <w:pPr>
        <w:keepNext w:val="0"/>
        <w:keepLines w:val="0"/>
        <w:pageBreakBefore w:val="0"/>
        <w:kinsoku/>
        <w:wordWrap/>
        <w:overflowPunct/>
        <w:topLinePunct w:val="0"/>
        <w:bidi w:val="0"/>
        <w:snapToGrid/>
        <w:spacing w:line="460" w:lineRule="exact"/>
        <w:ind w:firstLine="482" w:firstLineChars="200"/>
        <w:textAlignment w:val="auto"/>
        <w:rPr>
          <w:rFonts w:hint="eastAsia" w:eastAsia="宋体"/>
          <w:sz w:val="24"/>
          <w:lang w:eastAsia="zh-CN"/>
        </w:rPr>
      </w:pPr>
      <w:r>
        <w:rPr>
          <w:rFonts w:hint="eastAsia"/>
          <w:b/>
          <w:bCs/>
          <w:sz w:val="24"/>
          <w:lang w:eastAsia="zh-CN"/>
        </w:rPr>
        <w:t>第四条</w:t>
      </w:r>
      <w:r>
        <w:rPr>
          <w:rFonts w:hint="eastAsia"/>
          <w:sz w:val="24"/>
          <w:lang w:val="en-US" w:eastAsia="zh-CN"/>
        </w:rPr>
        <w:t xml:space="preserve">  </w:t>
      </w:r>
      <w:r>
        <w:rPr>
          <w:rFonts w:hint="eastAsia"/>
          <w:sz w:val="24"/>
        </w:rPr>
        <w:t>本制度解释权属于公司董事会。</w:t>
      </w:r>
      <w:r>
        <w:rPr>
          <w:sz w:val="24"/>
        </w:rPr>
        <w:t xml:space="preserve"> </w:t>
      </w:r>
    </w:p>
    <w:p>
      <w:pPr>
        <w:spacing w:line="460" w:lineRule="exact"/>
        <w:ind w:firstLine="482" w:firstLineChars="200"/>
        <w:rPr>
          <w:rFonts w:hint="eastAsia" w:ascii="宋体" w:hAnsi="宋体"/>
          <w:sz w:val="24"/>
        </w:rPr>
      </w:pPr>
      <w:r>
        <w:rPr>
          <w:rFonts w:hint="eastAsia"/>
          <w:b/>
          <w:bCs/>
          <w:sz w:val="24"/>
          <w:lang w:eastAsia="zh-CN"/>
        </w:rPr>
        <w:t>第五条</w:t>
      </w:r>
      <w:r>
        <w:rPr>
          <w:rFonts w:hint="eastAsia"/>
          <w:sz w:val="24"/>
          <w:lang w:val="en-US" w:eastAsia="zh-CN"/>
        </w:rPr>
        <w:t xml:space="preserve">  </w:t>
      </w:r>
      <w:r>
        <w:rPr>
          <w:rFonts w:hint="eastAsia"/>
          <w:sz w:val="24"/>
        </w:rPr>
        <w:t>本制度经</w:t>
      </w:r>
      <w:r>
        <w:rPr>
          <w:rFonts w:hint="eastAsia"/>
          <w:sz w:val="24"/>
          <w:lang w:eastAsia="zh-CN"/>
        </w:rPr>
        <w:t>董事会</w:t>
      </w:r>
      <w:r>
        <w:rPr>
          <w:rFonts w:hint="eastAsia"/>
          <w:sz w:val="24"/>
        </w:rPr>
        <w:t>决议批准后实施。本制度的相关规定如与日后颁布或修改的有关法律、法规、规章和依法定程序修改后的《公司章程》相抵触，则应根据有关法律、法规、规章和《公司章程》的规定执行，董事会应及时对本办法进行修订。</w:t>
      </w:r>
      <w:r>
        <w:rPr>
          <w:rFonts w:hint="eastAsia"/>
          <w:color w:val="000000"/>
          <w:sz w:val="24"/>
        </w:rPr>
        <w:t>原《湖南博云新材料股份有限公司重大投资及财务决策制度》同时失效。</w:t>
      </w:r>
    </w:p>
    <w:p>
      <w:pPr>
        <w:keepNext w:val="0"/>
        <w:keepLines w:val="0"/>
        <w:pageBreakBefore w:val="0"/>
        <w:kinsoku/>
        <w:wordWrap/>
        <w:overflowPunct/>
        <w:topLinePunct w:val="0"/>
        <w:bidi w:val="0"/>
        <w:snapToGrid/>
        <w:spacing w:line="460" w:lineRule="exact"/>
        <w:ind w:firstLine="480" w:firstLineChars="200"/>
        <w:textAlignment w:val="auto"/>
        <w:rPr>
          <w:rFonts w:hint="eastAsia" w:eastAsia="宋体"/>
          <w:sz w:val="24"/>
          <w:lang w:eastAsia="zh-CN"/>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 w:name="KSO_WPS_MARK_KEY" w:val="37980ca1-bf84-4e44-b798-7d06441e7b86"/>
  </w:docVars>
  <w:rsids>
    <w:rsidRoot w:val="00873897"/>
    <w:rsid w:val="0000403A"/>
    <w:rsid w:val="00012807"/>
    <w:rsid w:val="00082F57"/>
    <w:rsid w:val="000B6EBE"/>
    <w:rsid w:val="000F2D42"/>
    <w:rsid w:val="0014103B"/>
    <w:rsid w:val="001A2FB3"/>
    <w:rsid w:val="001D1339"/>
    <w:rsid w:val="002543E5"/>
    <w:rsid w:val="002C5A46"/>
    <w:rsid w:val="003265DC"/>
    <w:rsid w:val="00372E89"/>
    <w:rsid w:val="003D2B3F"/>
    <w:rsid w:val="004061F8"/>
    <w:rsid w:val="00422E20"/>
    <w:rsid w:val="00423FD2"/>
    <w:rsid w:val="004812E8"/>
    <w:rsid w:val="004B5C70"/>
    <w:rsid w:val="004F2212"/>
    <w:rsid w:val="0054553D"/>
    <w:rsid w:val="00567F68"/>
    <w:rsid w:val="00572F3A"/>
    <w:rsid w:val="00631CE2"/>
    <w:rsid w:val="0064136F"/>
    <w:rsid w:val="00646107"/>
    <w:rsid w:val="0066400A"/>
    <w:rsid w:val="006938B8"/>
    <w:rsid w:val="006B7261"/>
    <w:rsid w:val="006C685C"/>
    <w:rsid w:val="006C7A44"/>
    <w:rsid w:val="006E3AA4"/>
    <w:rsid w:val="00783DDA"/>
    <w:rsid w:val="007978C0"/>
    <w:rsid w:val="007B4F47"/>
    <w:rsid w:val="007C2AAE"/>
    <w:rsid w:val="007E7148"/>
    <w:rsid w:val="008109F5"/>
    <w:rsid w:val="0082687B"/>
    <w:rsid w:val="00873897"/>
    <w:rsid w:val="0098092E"/>
    <w:rsid w:val="009B1FDB"/>
    <w:rsid w:val="009D37B8"/>
    <w:rsid w:val="009E73D9"/>
    <w:rsid w:val="00AA14B4"/>
    <w:rsid w:val="00AB5365"/>
    <w:rsid w:val="00BE5C4E"/>
    <w:rsid w:val="00C746C8"/>
    <w:rsid w:val="00C7753C"/>
    <w:rsid w:val="00D31E89"/>
    <w:rsid w:val="00D41F10"/>
    <w:rsid w:val="00D60102"/>
    <w:rsid w:val="00D85B64"/>
    <w:rsid w:val="00D86A31"/>
    <w:rsid w:val="00DE1AC4"/>
    <w:rsid w:val="00E41E80"/>
    <w:rsid w:val="00E93D2F"/>
    <w:rsid w:val="00EB434B"/>
    <w:rsid w:val="00EF1985"/>
    <w:rsid w:val="00F71E9E"/>
    <w:rsid w:val="00FB7B68"/>
    <w:rsid w:val="087E124A"/>
    <w:rsid w:val="0AB26198"/>
    <w:rsid w:val="0C060DBC"/>
    <w:rsid w:val="0CB44DF5"/>
    <w:rsid w:val="0DFB528D"/>
    <w:rsid w:val="1B2333E4"/>
    <w:rsid w:val="1B4160BC"/>
    <w:rsid w:val="225A4482"/>
    <w:rsid w:val="2F2B3A41"/>
    <w:rsid w:val="3FD34EC2"/>
    <w:rsid w:val="53730707"/>
    <w:rsid w:val="5F8B5777"/>
    <w:rsid w:val="60F60C7F"/>
    <w:rsid w:val="6794180F"/>
    <w:rsid w:val="69316B06"/>
    <w:rsid w:val="6E532CE5"/>
    <w:rsid w:val="79DE4AEE"/>
    <w:rsid w:val="7B9736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微软系统</Company>
  <Pages>2</Pages>
  <Words>1195</Words>
  <Characters>1215</Characters>
  <Lines>8</Lines>
  <Paragraphs>2</Paragraphs>
  <TotalTime>0</TotalTime>
  <ScaleCrop>false</ScaleCrop>
  <LinksUpToDate>false</LinksUpToDate>
  <CharactersWithSpaces>1225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2011-09-28T02:16:00Z</dcterms:created>
  <dc:creator>微软用户</dc:creator>
  <cp:lastModifiedBy>张爱丽</cp:lastModifiedBy>
  <dcterms:modified xsi:type="dcterms:W3CDTF">2025-08-20T06:41:52Z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962454F7B219471B9EAD775F285EB6C0</vt:lpwstr>
  </property>
</Properties>
</file>