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宋体" w:cs="宋体"/>
          <w:b/>
          <w:kern w:val="0"/>
          <w:sz w:val="32"/>
          <w:szCs w:val="32"/>
        </w:rPr>
      </w:pPr>
      <w:r>
        <w:rPr>
          <w:rFonts w:hint="eastAsia" w:ascii="宋体" w:cs="宋体"/>
          <w:b/>
          <w:kern w:val="0"/>
          <w:sz w:val="32"/>
          <w:szCs w:val="32"/>
        </w:rPr>
        <w:t>湖南博云新材料股份有限公司</w:t>
      </w:r>
    </w:p>
    <w:p>
      <w:pPr>
        <w:autoSpaceDE w:val="0"/>
        <w:autoSpaceDN w:val="0"/>
        <w:adjustRightInd w:val="0"/>
        <w:spacing w:line="500" w:lineRule="exact"/>
        <w:jc w:val="center"/>
        <w:rPr>
          <w:rFonts w:hint="eastAsia" w:ascii="宋体" w:cs="宋体"/>
          <w:kern w:val="0"/>
          <w:sz w:val="24"/>
        </w:rPr>
      </w:pPr>
      <w:r>
        <w:rPr>
          <w:rFonts w:hint="eastAsia" w:ascii="宋体" w:cs="宋体"/>
          <w:b/>
          <w:kern w:val="0"/>
          <w:sz w:val="32"/>
          <w:szCs w:val="32"/>
        </w:rPr>
        <w:t>关联交易管理办法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after="157" w:afterLines="50" w:line="500" w:lineRule="exact"/>
        <w:ind w:leftChars="0"/>
        <w:jc w:val="center"/>
        <w:textAlignment w:val="auto"/>
        <w:rPr>
          <w:rFonts w:hint="eastAsia" w:ascii="宋体" w:cs="宋体"/>
          <w:b/>
          <w:kern w:val="0"/>
          <w:sz w:val="24"/>
        </w:rPr>
      </w:pPr>
      <w:r>
        <w:rPr>
          <w:rFonts w:hint="eastAsia" w:ascii="宋体" w:cs="宋体"/>
          <w:b/>
          <w:kern w:val="0"/>
          <w:sz w:val="24"/>
          <w:lang w:eastAsia="zh-CN"/>
        </w:rPr>
        <w:t>第一章</w:t>
      </w:r>
      <w:r>
        <w:rPr>
          <w:rFonts w:hint="eastAsia" w:ascii="宋体" w:cs="宋体"/>
          <w:b/>
          <w:kern w:val="0"/>
          <w:sz w:val="24"/>
          <w:lang w:val="en-US" w:eastAsia="zh-CN"/>
        </w:rPr>
        <w:t xml:space="preserve">  </w:t>
      </w:r>
      <w:r>
        <w:rPr>
          <w:rFonts w:hint="eastAsia" w:ascii="宋体" w:cs="宋体"/>
          <w:b/>
          <w:kern w:val="0"/>
          <w:sz w:val="24"/>
        </w:rPr>
        <w:t>总则</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第一条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为保证湖南博云新材料股份有限公司（以下简称“公司”）与关联方之间的关联交易符合公平、公正、公开的原则，确保公司的关联交易行为不损害公司和非关联股东的合法权益，根据《中华人民共和国公司法》、《中华人民共和国证券法》、《深圳证券交易所股票上市规则》（以下简称《上市规则》）等有关法律、法规、规范性文件及</w:t>
      </w:r>
      <w:r>
        <w:rPr>
          <w:rFonts w:hint="eastAsia" w:ascii="宋体" w:cs="宋体"/>
          <w:kern w:val="0"/>
          <w:sz w:val="24"/>
          <w:lang w:eastAsia="zh-CN"/>
        </w:rPr>
        <w:t>《</w:t>
      </w:r>
      <w:r>
        <w:rPr>
          <w:rFonts w:hint="eastAsia" w:ascii="宋体" w:cs="宋体"/>
          <w:kern w:val="0"/>
          <w:sz w:val="24"/>
        </w:rPr>
        <w:t>公司章程》的有关规定，制定本管理办法。</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第二条</w:t>
      </w:r>
      <w:r>
        <w:rPr>
          <w:rFonts w:hint="eastAsia" w:ascii="宋体" w:cs="宋体"/>
          <w:b/>
          <w:bCs/>
          <w:kern w:val="0"/>
          <w:sz w:val="24"/>
          <w:lang w:val="en-US" w:eastAsia="zh-CN"/>
        </w:rPr>
        <w:t xml:space="preserve"> </w:t>
      </w:r>
      <w:r>
        <w:rPr>
          <w:rFonts w:hint="eastAsia" w:ascii="宋体" w:cs="宋体"/>
          <w:kern w:val="0"/>
          <w:sz w:val="24"/>
        </w:rPr>
        <w:t xml:space="preserve"> 公司与关联方之间的关联交易行为除遵守有关法律、法规、规范性文件和</w:t>
      </w:r>
      <w:r>
        <w:rPr>
          <w:rFonts w:hint="eastAsia" w:ascii="宋体" w:cs="宋体"/>
          <w:kern w:val="0"/>
          <w:sz w:val="24"/>
          <w:lang w:eastAsia="zh-CN"/>
        </w:rPr>
        <w:t>《</w:t>
      </w:r>
      <w:r>
        <w:rPr>
          <w:rFonts w:hint="eastAsia" w:ascii="宋体" w:cs="宋体"/>
          <w:kern w:val="0"/>
          <w:sz w:val="24"/>
        </w:rPr>
        <w:t>公司章程》的规定外，还需遵守本管理办法的有关规定。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after="157" w:afterLines="50" w:line="500" w:lineRule="exact"/>
        <w:ind w:leftChars="0"/>
        <w:jc w:val="center"/>
        <w:textAlignment w:val="auto"/>
        <w:rPr>
          <w:rFonts w:hint="eastAsia" w:ascii="宋体" w:cs="宋体"/>
          <w:b/>
          <w:kern w:val="0"/>
          <w:sz w:val="24"/>
          <w:lang w:eastAsia="zh-CN"/>
        </w:rPr>
      </w:pPr>
      <w:r>
        <w:rPr>
          <w:rFonts w:hint="eastAsia" w:ascii="宋体" w:cs="宋体"/>
          <w:b/>
          <w:kern w:val="0"/>
          <w:sz w:val="24"/>
          <w:lang w:eastAsia="zh-CN"/>
        </w:rPr>
        <w:t>第二章</w:t>
      </w:r>
      <w:r>
        <w:rPr>
          <w:rFonts w:hint="eastAsia" w:ascii="宋体" w:cs="宋体"/>
          <w:b/>
          <w:kern w:val="0"/>
          <w:sz w:val="24"/>
          <w:lang w:val="en-US" w:eastAsia="zh-CN"/>
        </w:rPr>
        <w:t xml:space="preserve">  </w:t>
      </w:r>
      <w:r>
        <w:rPr>
          <w:rFonts w:hint="eastAsia" w:ascii="宋体" w:cs="宋体"/>
          <w:b/>
          <w:kern w:val="0"/>
          <w:sz w:val="24"/>
          <w:lang w:eastAsia="zh-CN"/>
        </w:rPr>
        <w:t>关联方和关联关系</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第三条</w:t>
      </w:r>
      <w:r>
        <w:rPr>
          <w:rFonts w:hint="eastAsia" w:ascii="宋体" w:cs="宋体"/>
          <w:b/>
          <w:bCs/>
          <w:kern w:val="0"/>
          <w:sz w:val="24"/>
          <w:lang w:val="en-US" w:eastAsia="zh-CN"/>
        </w:rPr>
        <w:t xml:space="preserve"> </w:t>
      </w:r>
      <w:r>
        <w:rPr>
          <w:rFonts w:hint="eastAsia" w:ascii="宋体" w:cs="宋体"/>
          <w:kern w:val="0"/>
          <w:sz w:val="24"/>
        </w:rPr>
        <w:t xml:space="preserve"> 公司关联方包括关联法人和关联自然人。</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第四条</w:t>
      </w:r>
      <w:r>
        <w:rPr>
          <w:rFonts w:hint="eastAsia" w:ascii="宋体" w:cs="宋体"/>
          <w:b/>
          <w:bCs/>
          <w:kern w:val="0"/>
          <w:sz w:val="24"/>
          <w:lang w:val="en-US" w:eastAsia="zh-CN"/>
        </w:rPr>
        <w:t xml:space="preserve"> </w:t>
      </w:r>
      <w:r>
        <w:rPr>
          <w:rFonts w:hint="eastAsia" w:ascii="宋体" w:cs="宋体"/>
          <w:kern w:val="0"/>
          <w:sz w:val="24"/>
        </w:rPr>
        <w:t xml:space="preserve"> 具有以下情形之一的法人，为公司的关联法人：</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（一）直接或间接地控制公司的法人</w:t>
      </w:r>
      <w:r>
        <w:rPr>
          <w:color w:val="000000"/>
          <w:kern w:val="28"/>
          <w:sz w:val="24"/>
        </w:rPr>
        <w:t>或者其他组织</w:t>
      </w:r>
      <w:r>
        <w:rPr>
          <w:rFonts w:hint="eastAsia" w:ascii="宋体" w:cs="宋体"/>
          <w:kern w:val="0"/>
          <w:sz w:val="24"/>
        </w:rPr>
        <w:t>；</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（二）由前项所述法人直接或间接控制的除公司及其控股子公司以外的法人</w:t>
      </w:r>
      <w:r>
        <w:rPr>
          <w:color w:val="000000"/>
          <w:kern w:val="28"/>
          <w:sz w:val="24"/>
        </w:rPr>
        <w:t>或者其他组织</w:t>
      </w:r>
      <w:r>
        <w:rPr>
          <w:rFonts w:hint="eastAsia" w:ascii="宋体" w:cs="宋体"/>
          <w:kern w:val="0"/>
          <w:sz w:val="24"/>
        </w:rPr>
        <w:t>；</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（三）由本管理办法第五条所列公司的关联自然人直接或间接控制的，或由关联自然人担任董事（不含同为双方的独立董事）、高级管理人员的除公司及其控股子公司以外的法人；</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（四）持有公司</w:t>
      </w:r>
      <w:r>
        <w:rPr>
          <w:rFonts w:hint="eastAsia"/>
          <w:kern w:val="0"/>
          <w:sz w:val="24"/>
          <w:lang w:val="en-US" w:eastAsia="zh-CN"/>
        </w:rPr>
        <w:t>百分之五</w:t>
      </w:r>
      <w:r>
        <w:rPr>
          <w:rFonts w:hint="eastAsia" w:ascii="宋体" w:cs="宋体"/>
          <w:kern w:val="0"/>
          <w:sz w:val="24"/>
        </w:rPr>
        <w:t>以上股份的法人</w:t>
      </w:r>
      <w:r>
        <w:rPr>
          <w:color w:val="000000"/>
          <w:kern w:val="28"/>
          <w:sz w:val="24"/>
        </w:rPr>
        <w:t>或者其他组织及其一致行动人</w:t>
      </w:r>
      <w:r>
        <w:rPr>
          <w:rFonts w:hint="eastAsia" w:ascii="宋体" w:cs="宋体"/>
          <w:kern w:val="0"/>
          <w:sz w:val="24"/>
        </w:rPr>
        <w:t>；</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（五）中国证监会、深圳证券交易所或公司根据实质重于形式的原则认定的其他与公司有特殊关系，可能导致公司利益对其倾斜的法人</w:t>
      </w:r>
      <w:r>
        <w:rPr>
          <w:color w:val="000000"/>
          <w:kern w:val="28"/>
          <w:sz w:val="24"/>
        </w:rPr>
        <w:t>或者其他组织</w:t>
      </w:r>
      <w:r>
        <w:rPr>
          <w:rFonts w:hint="eastAsia" w:ascii="宋体" w:cs="宋体"/>
          <w:kern w:val="0"/>
          <w:sz w:val="24"/>
        </w:rPr>
        <w:t>。</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第五条</w:t>
      </w:r>
      <w:r>
        <w:rPr>
          <w:rFonts w:hint="eastAsia" w:ascii="宋体" w:cs="宋体"/>
          <w:b/>
          <w:bCs/>
          <w:kern w:val="0"/>
          <w:sz w:val="24"/>
          <w:lang w:val="en-US" w:eastAsia="zh-CN"/>
        </w:rPr>
        <w:t xml:space="preserve"> </w:t>
      </w:r>
      <w:r>
        <w:rPr>
          <w:rFonts w:hint="eastAsia" w:ascii="宋体" w:cs="宋体"/>
          <w:kern w:val="0"/>
          <w:sz w:val="24"/>
        </w:rPr>
        <w:t xml:space="preserve"> 具有以下情形之一的自然人，为公司的关联自然人：</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（一）直接或间接持有公司</w:t>
      </w:r>
      <w:r>
        <w:rPr>
          <w:rFonts w:hint="eastAsia"/>
          <w:kern w:val="0"/>
          <w:sz w:val="24"/>
          <w:lang w:val="en-US" w:eastAsia="zh-CN"/>
        </w:rPr>
        <w:t>百分之五</w:t>
      </w:r>
      <w:r>
        <w:rPr>
          <w:rFonts w:hint="eastAsia" w:ascii="宋体" w:cs="宋体"/>
          <w:kern w:val="0"/>
          <w:sz w:val="24"/>
        </w:rPr>
        <w:t>以上股份的自然人；</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（二）公司的董事</w:t>
      </w:r>
      <w:r>
        <w:rPr>
          <w:rFonts w:hint="eastAsia" w:ascii="宋体" w:cs="宋体"/>
          <w:kern w:val="0"/>
          <w:sz w:val="24"/>
          <w:lang w:eastAsia="zh-CN"/>
        </w:rPr>
        <w:t>、</w:t>
      </w:r>
      <w:r>
        <w:rPr>
          <w:rFonts w:hint="eastAsia" w:ascii="宋体" w:cs="宋体"/>
          <w:kern w:val="0"/>
          <w:sz w:val="24"/>
        </w:rPr>
        <w:t>高级管理人员；</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（三）本管理办法第四条第（一）项所列法人的董事、</w:t>
      </w:r>
      <w:r>
        <w:rPr>
          <w:rFonts w:hint="eastAsia" w:ascii="宋体" w:cs="宋体"/>
          <w:kern w:val="0"/>
          <w:sz w:val="24"/>
          <w:lang w:eastAsia="zh-CN"/>
        </w:rPr>
        <w:t>监事、</w:t>
      </w:r>
      <w:r>
        <w:rPr>
          <w:rFonts w:hint="eastAsia" w:ascii="宋体" w:cs="宋体"/>
          <w:kern w:val="0"/>
          <w:sz w:val="24"/>
        </w:rPr>
        <w:t>高级管理人员；</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（四）本条第（一）、（二）项所述人士的关系密切的家庭成员，包括配偶、父母及配偶的父母、兄弟姐妹及其配偶、年满</w:t>
      </w:r>
      <w:r>
        <w:rPr>
          <w:rFonts w:hint="eastAsia"/>
          <w:kern w:val="0"/>
          <w:sz w:val="24"/>
          <w:lang w:val="en-US" w:eastAsia="zh-CN"/>
        </w:rPr>
        <w:t>十八</w:t>
      </w:r>
      <w:r>
        <w:rPr>
          <w:rFonts w:hint="eastAsia" w:ascii="宋体" w:cs="宋体"/>
          <w:kern w:val="0"/>
          <w:sz w:val="24"/>
        </w:rPr>
        <w:t>周岁的子女及其配偶、配偶的兄弟姐妹、子女配偶的父母；</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（五）中国证监会、深圳证券交易所或公司根据实质重于形式的原则认定的其他与公司有特殊关系，可能导致公司利益对其倾斜的自然人。</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第六条</w:t>
      </w:r>
      <w:r>
        <w:rPr>
          <w:rFonts w:hint="eastAsia" w:ascii="宋体" w:cs="宋体"/>
          <w:b/>
          <w:bCs/>
          <w:kern w:val="0"/>
          <w:sz w:val="24"/>
          <w:lang w:val="en-US" w:eastAsia="zh-CN"/>
        </w:rPr>
        <w:t xml:space="preserve"> </w:t>
      </w:r>
      <w:r>
        <w:rPr>
          <w:rFonts w:hint="eastAsia" w:ascii="宋体" w:cs="宋体"/>
          <w:kern w:val="0"/>
          <w:sz w:val="24"/>
        </w:rPr>
        <w:t xml:space="preserve"> 具有以下情形之一的法人或自然人，视同为公司的关联人：</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（一）根据与公司或者其关联人签署的协议或作出安排，在协议或安排生效后，或在未来十二个月内，将具有本管理办法第四条或第五条规定的情形之一；</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（二）过去十二个月内，曾经具有本管理办法第四条或第五条规定的情形之一。</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第七条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关联关系主要是指在财务和经营决策中，有能力对公司直接或间接控制或施加重大影响的方式或途径，包括但不限于关联人与公司存在的股权关系、人事关系、管理关系及商业利益关系。</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第八条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关联关系应从关联方对公司进行控制或影响的具体方式、途径及程度等方面进行实质判断。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after="157" w:afterLines="50" w:line="500" w:lineRule="exact"/>
        <w:ind w:leftChars="0"/>
        <w:jc w:val="center"/>
        <w:textAlignment w:val="auto"/>
        <w:rPr>
          <w:rFonts w:hint="eastAsia" w:ascii="宋体" w:cs="宋体"/>
          <w:b/>
          <w:kern w:val="0"/>
          <w:sz w:val="24"/>
        </w:rPr>
      </w:pPr>
      <w:r>
        <w:rPr>
          <w:rFonts w:hint="eastAsia" w:ascii="宋体" w:cs="宋体"/>
          <w:b/>
          <w:kern w:val="0"/>
          <w:sz w:val="24"/>
          <w:lang w:eastAsia="zh-CN"/>
        </w:rPr>
        <w:t>第三章</w:t>
      </w:r>
      <w:r>
        <w:rPr>
          <w:rFonts w:hint="eastAsia" w:ascii="宋体" w:cs="宋体"/>
          <w:b/>
          <w:kern w:val="0"/>
          <w:sz w:val="24"/>
          <w:lang w:val="en-US" w:eastAsia="zh-CN"/>
        </w:rPr>
        <w:t xml:space="preserve">  </w:t>
      </w:r>
      <w:r>
        <w:rPr>
          <w:rFonts w:hint="eastAsia" w:ascii="宋体" w:cs="宋体"/>
          <w:b/>
          <w:kern w:val="0"/>
          <w:sz w:val="24"/>
          <w:lang w:eastAsia="zh-CN"/>
        </w:rPr>
        <w:t>关联交易</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第九条</w:t>
      </w:r>
      <w:r>
        <w:rPr>
          <w:rFonts w:hint="eastAsia" w:ascii="宋体" w:cs="宋体"/>
          <w:b/>
          <w:bCs/>
          <w:kern w:val="0"/>
          <w:sz w:val="24"/>
          <w:lang w:val="en-US" w:eastAsia="zh-CN"/>
        </w:rPr>
        <w:t xml:space="preserve"> </w:t>
      </w:r>
      <w:r>
        <w:rPr>
          <w:rFonts w:hint="eastAsia" w:ascii="宋体" w:cs="宋体"/>
          <w:kern w:val="0"/>
          <w:sz w:val="24"/>
        </w:rPr>
        <w:t xml:space="preserve"> 关联交易是指公司或者其控股子公司与关联方之间发生的转移资源或义务的事项，包括但不限于：</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（一）购买或者出售资产；</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（二）对外投资（含委托理财、</w:t>
      </w:r>
      <w:r>
        <w:rPr>
          <w:rFonts w:ascii="宋体" w:hAnsi="宋体" w:eastAsia="宋体" w:cs="宋体"/>
          <w:sz w:val="24"/>
          <w:szCs w:val="24"/>
        </w:rPr>
        <w:t>对子公司投资</w:t>
      </w:r>
      <w:r>
        <w:rPr>
          <w:rFonts w:hint="eastAsia" w:ascii="宋体" w:cs="宋体"/>
          <w:kern w:val="0"/>
          <w:sz w:val="24"/>
        </w:rPr>
        <w:t>等）；</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（三）提供财务资助</w:t>
      </w:r>
      <w:r>
        <w:rPr>
          <w:rFonts w:ascii="宋体" w:hAnsi="宋体" w:eastAsia="宋体" w:cs="宋体"/>
          <w:sz w:val="24"/>
          <w:szCs w:val="24"/>
        </w:rPr>
        <w:t>（含委托贷款等）</w:t>
      </w:r>
      <w:r>
        <w:rPr>
          <w:rFonts w:hint="eastAsia" w:ascii="宋体" w:cs="宋体"/>
          <w:kern w:val="0"/>
          <w:sz w:val="24"/>
        </w:rPr>
        <w:t>；</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（四）提供担保</w:t>
      </w:r>
      <w:r>
        <w:rPr>
          <w:rFonts w:ascii="宋体" w:hAnsi="宋体" w:eastAsia="宋体" w:cs="宋体"/>
          <w:sz w:val="24"/>
          <w:szCs w:val="24"/>
        </w:rPr>
        <w:t>（含对控股子公司担保等）</w:t>
      </w:r>
      <w:r>
        <w:rPr>
          <w:rFonts w:hint="eastAsia" w:ascii="宋体" w:cs="宋体"/>
          <w:kern w:val="0"/>
          <w:sz w:val="24"/>
        </w:rPr>
        <w:t>；</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（五）租入或者出租资产；</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（六）委托或者受托管理资产和业务；</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（七）赠与或者受赠资产；</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（八）债权、债务重组；</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（九）签订许可协议；</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（十）转让或者受让研发项目；</w:t>
      </w:r>
    </w:p>
    <w:p>
      <w:pPr>
        <w:autoSpaceDE w:val="0"/>
        <w:autoSpaceDN w:val="0"/>
        <w:adjustRightInd w:val="0"/>
        <w:spacing w:line="360" w:lineRule="auto"/>
        <w:ind w:firstLine="480" w:firstLineChars="200"/>
        <w:rPr>
          <w:rFonts w:hint="eastAsia" w:ascii="宋体" w:eastAsia="宋体" w:cs="宋体"/>
          <w:kern w:val="0"/>
          <w:sz w:val="24"/>
          <w:lang w:eastAsia="zh-CN"/>
        </w:rPr>
      </w:pPr>
      <w:r>
        <w:rPr>
          <w:rFonts w:hint="eastAsia" w:ascii="宋体" w:cs="宋体"/>
          <w:kern w:val="0"/>
          <w:sz w:val="24"/>
        </w:rPr>
        <w:t>（十一）放弃权利（含放弃优先购买权、优先认缴出资权利等）</w:t>
      </w:r>
      <w:r>
        <w:rPr>
          <w:rFonts w:hint="eastAsia" w:ascii="宋体" w:cs="宋体"/>
          <w:kern w:val="0"/>
          <w:sz w:val="24"/>
          <w:lang w:eastAsia="zh-CN"/>
        </w:rPr>
        <w:t>；</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（十</w:t>
      </w:r>
      <w:r>
        <w:rPr>
          <w:rFonts w:hint="eastAsia" w:ascii="宋体" w:cs="宋体"/>
          <w:kern w:val="0"/>
          <w:sz w:val="24"/>
          <w:lang w:val="en-US" w:eastAsia="zh-CN"/>
        </w:rPr>
        <w:t>二</w:t>
      </w:r>
      <w:r>
        <w:rPr>
          <w:rFonts w:hint="eastAsia" w:ascii="宋体" w:cs="宋体"/>
          <w:kern w:val="0"/>
          <w:sz w:val="24"/>
        </w:rPr>
        <w:t>）购买原材料、燃料、动力；</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（十</w:t>
      </w:r>
      <w:r>
        <w:rPr>
          <w:rFonts w:hint="eastAsia" w:ascii="宋体" w:cs="宋体"/>
          <w:kern w:val="0"/>
          <w:sz w:val="24"/>
          <w:lang w:eastAsia="zh-CN"/>
        </w:rPr>
        <w:t>三</w:t>
      </w:r>
      <w:r>
        <w:rPr>
          <w:rFonts w:hint="eastAsia" w:ascii="宋体" w:cs="宋体"/>
          <w:kern w:val="0"/>
          <w:sz w:val="24"/>
        </w:rPr>
        <w:t>）销售产品、商品；</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（十</w:t>
      </w:r>
      <w:r>
        <w:rPr>
          <w:rFonts w:hint="eastAsia" w:ascii="宋体" w:cs="宋体"/>
          <w:kern w:val="0"/>
          <w:sz w:val="24"/>
          <w:lang w:eastAsia="zh-CN"/>
        </w:rPr>
        <w:t>四</w:t>
      </w:r>
      <w:r>
        <w:rPr>
          <w:rFonts w:hint="eastAsia" w:ascii="宋体" w:cs="宋体"/>
          <w:kern w:val="0"/>
          <w:sz w:val="24"/>
        </w:rPr>
        <w:t>）提供或接受劳务；</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（十</w:t>
      </w:r>
      <w:r>
        <w:rPr>
          <w:rFonts w:hint="eastAsia" w:ascii="宋体" w:cs="宋体"/>
          <w:kern w:val="0"/>
          <w:sz w:val="24"/>
          <w:lang w:eastAsia="zh-CN"/>
        </w:rPr>
        <w:t>五</w:t>
      </w:r>
      <w:r>
        <w:rPr>
          <w:rFonts w:hint="eastAsia" w:ascii="宋体" w:cs="宋体"/>
          <w:kern w:val="0"/>
          <w:sz w:val="24"/>
        </w:rPr>
        <w:t>）委托或受托销售；</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（十</w:t>
      </w:r>
      <w:r>
        <w:rPr>
          <w:rFonts w:hint="eastAsia" w:ascii="宋体" w:cs="宋体"/>
          <w:kern w:val="0"/>
          <w:sz w:val="24"/>
          <w:lang w:eastAsia="zh-CN"/>
        </w:rPr>
        <w:t>六</w:t>
      </w:r>
      <w:r>
        <w:rPr>
          <w:rFonts w:hint="eastAsia" w:ascii="宋体" w:cs="宋体"/>
          <w:kern w:val="0"/>
          <w:sz w:val="24"/>
        </w:rPr>
        <w:t>）存贷款业务；</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（十</w:t>
      </w:r>
      <w:r>
        <w:rPr>
          <w:rFonts w:hint="eastAsia" w:ascii="宋体" w:cs="宋体"/>
          <w:kern w:val="0"/>
          <w:sz w:val="24"/>
          <w:lang w:eastAsia="zh-CN"/>
        </w:rPr>
        <w:t>七</w:t>
      </w:r>
      <w:r>
        <w:rPr>
          <w:rFonts w:hint="eastAsia" w:ascii="宋体" w:cs="宋体"/>
          <w:kern w:val="0"/>
          <w:sz w:val="24"/>
        </w:rPr>
        <w:t>）与关联方共同投资；</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（十</w:t>
      </w:r>
      <w:r>
        <w:rPr>
          <w:rFonts w:hint="eastAsia" w:ascii="宋体" w:cs="宋体"/>
          <w:kern w:val="0"/>
          <w:sz w:val="24"/>
          <w:lang w:val="en-US" w:eastAsia="zh-CN"/>
        </w:rPr>
        <w:t>八</w:t>
      </w:r>
      <w:r>
        <w:rPr>
          <w:rFonts w:hint="eastAsia" w:ascii="宋体" w:cs="宋体"/>
          <w:kern w:val="0"/>
          <w:sz w:val="24"/>
        </w:rPr>
        <w:t>）其他通过约定可能造成资源或者义务转移的事项；</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（十</w:t>
      </w:r>
      <w:r>
        <w:rPr>
          <w:rFonts w:hint="eastAsia" w:ascii="宋体" w:cs="宋体"/>
          <w:kern w:val="0"/>
          <w:sz w:val="24"/>
          <w:lang w:val="en-US" w:eastAsia="zh-CN"/>
        </w:rPr>
        <w:t>九</w:t>
      </w:r>
      <w:r>
        <w:rPr>
          <w:rFonts w:hint="eastAsia" w:ascii="宋体" w:cs="宋体"/>
          <w:kern w:val="0"/>
          <w:sz w:val="24"/>
        </w:rPr>
        <w:t>）中国证监会和深圳证券交易所认为应当属于关联交易的其他事项。</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第十条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公司关联交易应当遵循以下基本原则：</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（一）符合诚实信用的原则；</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（二）不损害公司及非关联股东合法权益原则；</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（三）关联方如享有公司股东会表决权，应当回避表决；</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（四）有任何</w:t>
      </w:r>
      <w:r>
        <w:rPr>
          <w:rFonts w:hint="eastAsia" w:ascii="宋体" w:cs="宋体"/>
          <w:kern w:val="0"/>
          <w:sz w:val="24"/>
          <w:lang w:eastAsia="zh-CN"/>
        </w:rPr>
        <w:t>关联</w:t>
      </w:r>
      <w:r>
        <w:rPr>
          <w:rFonts w:hint="eastAsia" w:ascii="宋体" w:cs="宋体"/>
          <w:kern w:val="0"/>
          <w:sz w:val="24"/>
        </w:rPr>
        <w:t>关系的董事，在董事会对该事项进行表决时，应当回避表决；</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（五）公司董事会应当根据客观标准判断该关联交易是否对公司有利。必要时应当聘请专业评估师或财务顾问；</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（六）</w:t>
      </w:r>
      <w:r>
        <w:rPr>
          <w:rFonts w:hint="eastAsia" w:ascii="宋体" w:hAnsi="宋体"/>
          <w:kern w:val="0"/>
          <w:sz w:val="24"/>
          <w:lang w:val="en-US" w:eastAsia="zh-CN"/>
        </w:rPr>
        <w:t>独立董事专门会议审议通过，取得全体独立董事过半数同意。</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第十一条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应采取有效措施防止关联人以垄断采购和销售业务渠道等方式干预公司的经营，损害公司和非关联股东的利益。关联交易的价格或收费原则应不偏离市场独立第三方的价格或收费的标准。公司应对关联交易的定价依据予以充分披露。</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第十二条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公司与关联人之间的关联交易应签订书面合同或协议，并遵循平等自愿、等价有偿的原则，合同或协议内容应明确、具体。</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第十三条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公司应采取有效措施防止控股股东、实际控制人及其关联方以各种形式占用或转移公司的资金、资产及其他资源。</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after="157" w:afterLines="50" w:line="500" w:lineRule="exact"/>
        <w:ind w:leftChars="0"/>
        <w:jc w:val="center"/>
        <w:textAlignment w:val="auto"/>
        <w:rPr>
          <w:rFonts w:hint="eastAsia" w:ascii="宋体" w:cs="宋体"/>
          <w:b/>
          <w:kern w:val="0"/>
          <w:sz w:val="24"/>
        </w:rPr>
      </w:pPr>
      <w:r>
        <w:rPr>
          <w:rFonts w:hint="eastAsia" w:ascii="宋体" w:cs="宋体"/>
          <w:b/>
          <w:kern w:val="0"/>
          <w:sz w:val="24"/>
          <w:lang w:eastAsia="zh-CN"/>
        </w:rPr>
        <w:t>第四章</w:t>
      </w:r>
      <w:r>
        <w:rPr>
          <w:rFonts w:hint="eastAsia" w:ascii="宋体" w:cs="宋体"/>
          <w:b/>
          <w:kern w:val="0"/>
          <w:sz w:val="24"/>
          <w:lang w:val="en-US" w:eastAsia="zh-CN"/>
        </w:rPr>
        <w:t xml:space="preserve">  </w:t>
      </w:r>
      <w:r>
        <w:rPr>
          <w:rFonts w:hint="eastAsia" w:ascii="宋体" w:cs="宋体"/>
          <w:b/>
          <w:kern w:val="0"/>
          <w:sz w:val="24"/>
          <w:lang w:eastAsia="zh-CN"/>
        </w:rPr>
        <w:t>关联交易的决策程序</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第十四条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公司与关联方签署涉及关联交易的合同、协议或作出其他安排时，应当采取必要的回避措施：</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（一）任何个人只能代表一方签署协议；</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（二）关联方不得以任何方式干预公司的决定；</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（三）董事会审议关联交易事项时，关联董事应当回避表决，也不得代理其他董事行使表决权。关联董事包括下列董事或者具有下列情形之一的董事：</w:t>
      </w:r>
    </w:p>
    <w:p>
      <w:pPr>
        <w:autoSpaceDE w:val="0"/>
        <w:autoSpaceDN w:val="0"/>
        <w:adjustRightInd w:val="0"/>
        <w:spacing w:line="360" w:lineRule="auto"/>
        <w:ind w:firstLine="480" w:firstLineChars="200"/>
        <w:rPr>
          <w:rFonts w:hint="eastAsia" w:ascii="宋体" w:cs="宋体"/>
          <w:kern w:val="0"/>
          <w:sz w:val="24"/>
        </w:rPr>
      </w:pPr>
      <w:r>
        <w:rPr>
          <w:rFonts w:hint="eastAsia" w:ascii="宋体" w:hAnsi="宋体" w:eastAsia="宋体" w:cs="宋体"/>
          <w:kern w:val="0"/>
          <w:sz w:val="24"/>
          <w:lang w:val="en-US" w:eastAsia="zh-CN"/>
        </w:rPr>
        <w:t>1.</w:t>
      </w:r>
      <w:r>
        <w:rPr>
          <w:rFonts w:hint="eastAsia" w:ascii="宋体" w:cs="宋体"/>
          <w:kern w:val="0"/>
          <w:sz w:val="24"/>
        </w:rPr>
        <w:t>为交易对方；</w:t>
      </w:r>
    </w:p>
    <w:p>
      <w:pPr>
        <w:autoSpaceDE w:val="0"/>
        <w:autoSpaceDN w:val="0"/>
        <w:adjustRightInd w:val="0"/>
        <w:spacing w:line="360" w:lineRule="auto"/>
        <w:ind w:firstLine="480" w:firstLineChars="200"/>
        <w:rPr>
          <w:rFonts w:hint="eastAsia" w:ascii="宋体" w:cs="宋体"/>
          <w:kern w:val="0"/>
          <w:sz w:val="24"/>
        </w:rPr>
      </w:pPr>
      <w:r>
        <w:rPr>
          <w:rFonts w:hint="eastAsia" w:ascii="宋体" w:hAnsi="宋体" w:eastAsia="宋体" w:cs="宋体"/>
          <w:kern w:val="0"/>
          <w:sz w:val="24"/>
          <w:lang w:val="en-US" w:eastAsia="zh-CN"/>
        </w:rPr>
        <w:t>2.</w:t>
      </w:r>
      <w:r>
        <w:rPr>
          <w:rFonts w:hint="eastAsia" w:ascii="宋体" w:cs="宋体"/>
          <w:kern w:val="0"/>
          <w:sz w:val="24"/>
        </w:rPr>
        <w:t>为交易对方的直接或者间接控制人；</w:t>
      </w:r>
    </w:p>
    <w:p>
      <w:pPr>
        <w:autoSpaceDE w:val="0"/>
        <w:autoSpaceDN w:val="0"/>
        <w:adjustRightInd w:val="0"/>
        <w:spacing w:line="360" w:lineRule="auto"/>
        <w:ind w:firstLine="480" w:firstLineChars="200"/>
        <w:rPr>
          <w:rFonts w:hint="eastAsia" w:ascii="宋体" w:cs="宋体"/>
          <w:kern w:val="0"/>
          <w:sz w:val="24"/>
        </w:rPr>
      </w:pPr>
      <w:r>
        <w:rPr>
          <w:rFonts w:hint="eastAsia" w:ascii="宋体" w:hAnsi="宋体" w:eastAsia="宋体" w:cs="宋体"/>
          <w:kern w:val="0"/>
          <w:sz w:val="24"/>
          <w:lang w:val="en-US" w:eastAsia="zh-CN"/>
        </w:rPr>
        <w:t>3.</w:t>
      </w:r>
      <w:r>
        <w:rPr>
          <w:rFonts w:hint="eastAsia" w:ascii="宋体" w:cs="宋体"/>
          <w:kern w:val="0"/>
          <w:sz w:val="24"/>
        </w:rPr>
        <w:t>在交易对方任职，或在能直接或间接控制该交易对方的法人单位、该交易对方直接或间接控制的法人单位任职；</w:t>
      </w:r>
    </w:p>
    <w:p>
      <w:pPr>
        <w:autoSpaceDE w:val="0"/>
        <w:autoSpaceDN w:val="0"/>
        <w:adjustRightInd w:val="0"/>
        <w:spacing w:line="360" w:lineRule="auto"/>
        <w:ind w:firstLine="480" w:firstLineChars="200"/>
        <w:rPr>
          <w:rFonts w:hint="eastAsia" w:ascii="宋体" w:cs="宋体"/>
          <w:kern w:val="0"/>
          <w:sz w:val="24"/>
        </w:rPr>
      </w:pPr>
      <w:r>
        <w:rPr>
          <w:rFonts w:hint="eastAsia" w:ascii="宋体" w:hAnsi="宋体" w:eastAsia="宋体" w:cs="宋体"/>
          <w:kern w:val="0"/>
          <w:sz w:val="24"/>
          <w:lang w:val="en-US" w:eastAsia="zh-CN"/>
        </w:rPr>
        <w:t>4</w:t>
      </w:r>
      <w:r>
        <w:rPr>
          <w:rFonts w:hint="eastAsia" w:ascii="宋体" w:hAnsi="宋体" w:cs="宋体"/>
          <w:kern w:val="0"/>
          <w:sz w:val="24"/>
          <w:lang w:val="en-US" w:eastAsia="zh-CN"/>
        </w:rPr>
        <w:t>.</w:t>
      </w:r>
      <w:r>
        <w:rPr>
          <w:rFonts w:hint="eastAsia" w:ascii="宋体" w:cs="宋体"/>
          <w:kern w:val="0"/>
          <w:sz w:val="24"/>
        </w:rPr>
        <w:t>为交易对方或者其直接或间接控制人的关系密切的家庭成员（具体范围以本管理办法第五条第四项的规定为准）；</w:t>
      </w:r>
    </w:p>
    <w:p>
      <w:pPr>
        <w:autoSpaceDE w:val="0"/>
        <w:autoSpaceDN w:val="0"/>
        <w:adjustRightInd w:val="0"/>
        <w:spacing w:line="360" w:lineRule="auto"/>
        <w:ind w:firstLine="480" w:firstLineChars="200"/>
        <w:rPr>
          <w:rFonts w:hint="eastAsia" w:ascii="宋体" w:cs="宋体"/>
          <w:kern w:val="0"/>
          <w:sz w:val="24"/>
        </w:rPr>
      </w:pPr>
      <w:r>
        <w:rPr>
          <w:rFonts w:hint="eastAsia" w:ascii="宋体" w:hAnsi="宋体" w:eastAsia="宋体" w:cs="宋体"/>
          <w:kern w:val="0"/>
          <w:sz w:val="24"/>
          <w:lang w:val="en-US" w:eastAsia="zh-CN"/>
        </w:rPr>
        <w:t>5</w:t>
      </w:r>
      <w:r>
        <w:rPr>
          <w:rFonts w:hint="eastAsia" w:ascii="宋体" w:hAnsi="宋体" w:cs="宋体"/>
          <w:kern w:val="0"/>
          <w:sz w:val="24"/>
          <w:lang w:val="en-US" w:eastAsia="zh-CN"/>
        </w:rPr>
        <w:t>.</w:t>
      </w:r>
      <w:r>
        <w:rPr>
          <w:rFonts w:hint="eastAsia" w:ascii="宋体" w:cs="宋体"/>
          <w:kern w:val="0"/>
          <w:sz w:val="24"/>
        </w:rPr>
        <w:t>为交易对方或者其直接或间接控制人的董事、</w:t>
      </w:r>
      <w:r>
        <w:rPr>
          <w:rFonts w:hint="eastAsia" w:ascii="宋体" w:cs="宋体"/>
          <w:kern w:val="0"/>
          <w:sz w:val="24"/>
          <w:lang w:eastAsia="zh-CN"/>
        </w:rPr>
        <w:t>监事、</w:t>
      </w:r>
      <w:r>
        <w:rPr>
          <w:rFonts w:hint="eastAsia" w:ascii="宋体" w:cs="宋体"/>
          <w:kern w:val="0"/>
          <w:sz w:val="24"/>
        </w:rPr>
        <w:t>高级管理人员的关系密切的家庭成员（具体范围以本管理办法第五条第四项的规定为准）；</w:t>
      </w:r>
    </w:p>
    <w:p>
      <w:pPr>
        <w:autoSpaceDE w:val="0"/>
        <w:autoSpaceDN w:val="0"/>
        <w:adjustRightInd w:val="0"/>
        <w:spacing w:line="360" w:lineRule="auto"/>
        <w:ind w:firstLine="480" w:firstLineChars="200"/>
        <w:rPr>
          <w:rFonts w:hint="eastAsia" w:ascii="宋体" w:cs="宋体"/>
          <w:kern w:val="0"/>
          <w:sz w:val="24"/>
        </w:rPr>
      </w:pPr>
      <w:r>
        <w:rPr>
          <w:rFonts w:hint="eastAsia" w:ascii="宋体" w:hAnsi="宋体" w:eastAsia="宋体" w:cs="宋体"/>
          <w:kern w:val="0"/>
          <w:sz w:val="24"/>
          <w:lang w:val="en-US" w:eastAsia="zh-CN"/>
        </w:rPr>
        <w:t>6</w:t>
      </w:r>
      <w:r>
        <w:rPr>
          <w:rFonts w:hint="eastAsia" w:ascii="宋体" w:hAnsi="宋体" w:cs="宋体"/>
          <w:kern w:val="0"/>
          <w:sz w:val="24"/>
          <w:lang w:val="en-US" w:eastAsia="zh-CN"/>
        </w:rPr>
        <w:t>.</w:t>
      </w:r>
      <w:r>
        <w:rPr>
          <w:rFonts w:hint="eastAsia" w:ascii="宋体" w:cs="宋体"/>
          <w:kern w:val="0"/>
          <w:sz w:val="24"/>
        </w:rPr>
        <w:t>中国证监会、深圳证券交易所或公司基于其他理由认定的，其独立商业判断可能受到影响的董事。</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（四）股东会审议关联交易事项时，具有下列情形之一的关联股东应当回避表决：</w:t>
      </w:r>
    </w:p>
    <w:p>
      <w:pPr>
        <w:autoSpaceDE w:val="0"/>
        <w:autoSpaceDN w:val="0"/>
        <w:adjustRightIn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cs="宋体"/>
          <w:kern w:val="0"/>
          <w:sz w:val="24"/>
          <w:lang w:val="en-US" w:eastAsia="zh-CN"/>
        </w:rPr>
        <w:t>.</w:t>
      </w:r>
      <w:r>
        <w:rPr>
          <w:rFonts w:hint="eastAsia" w:ascii="宋体" w:hAnsi="宋体" w:eastAsia="宋体" w:cs="宋体"/>
          <w:kern w:val="0"/>
          <w:sz w:val="24"/>
        </w:rPr>
        <w:t>为交易对方；</w:t>
      </w:r>
    </w:p>
    <w:p>
      <w:pPr>
        <w:autoSpaceDE w:val="0"/>
        <w:autoSpaceDN w:val="0"/>
        <w:adjustRightIn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val="en-US" w:eastAsia="zh-CN"/>
        </w:rPr>
        <w:t>.</w:t>
      </w:r>
      <w:r>
        <w:rPr>
          <w:rFonts w:hint="eastAsia" w:ascii="宋体" w:hAnsi="宋体" w:eastAsia="宋体" w:cs="宋体"/>
          <w:kern w:val="0"/>
          <w:sz w:val="24"/>
        </w:rPr>
        <w:t>为交易对方的直接或间接控制人；</w:t>
      </w:r>
    </w:p>
    <w:p>
      <w:pPr>
        <w:autoSpaceDE w:val="0"/>
        <w:autoSpaceDN w:val="0"/>
        <w:adjustRightIn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lang w:val="en-US" w:eastAsia="zh-CN"/>
        </w:rPr>
        <w:t>.</w:t>
      </w:r>
      <w:r>
        <w:rPr>
          <w:rFonts w:hint="eastAsia" w:ascii="宋体" w:hAnsi="宋体" w:eastAsia="宋体" w:cs="宋体"/>
          <w:kern w:val="0"/>
          <w:sz w:val="24"/>
        </w:rPr>
        <w:t>被交易对方直接或间接控制；</w:t>
      </w:r>
    </w:p>
    <w:p>
      <w:pPr>
        <w:autoSpaceDE w:val="0"/>
        <w:autoSpaceDN w:val="0"/>
        <w:adjustRightIn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cs="宋体"/>
          <w:kern w:val="0"/>
          <w:sz w:val="24"/>
          <w:lang w:val="en-US" w:eastAsia="zh-CN"/>
        </w:rPr>
        <w:t>.</w:t>
      </w:r>
      <w:r>
        <w:rPr>
          <w:rFonts w:hint="eastAsia" w:ascii="宋体" w:hAnsi="宋体" w:eastAsia="宋体" w:cs="宋体"/>
          <w:kern w:val="0"/>
          <w:sz w:val="24"/>
        </w:rPr>
        <w:t>与交易对方受同一法人</w:t>
      </w:r>
      <w:r>
        <w:rPr>
          <w:rFonts w:hint="eastAsia" w:ascii="宋体" w:hAnsi="宋体" w:cs="宋体"/>
          <w:kern w:val="0"/>
          <w:sz w:val="24"/>
          <w:lang w:eastAsia="zh-CN"/>
        </w:rPr>
        <w:t>（或其他组织）</w:t>
      </w:r>
      <w:r>
        <w:rPr>
          <w:rFonts w:hint="eastAsia" w:ascii="宋体" w:hAnsi="宋体" w:eastAsia="宋体" w:cs="宋体"/>
          <w:kern w:val="0"/>
          <w:sz w:val="24"/>
        </w:rPr>
        <w:t>或自然人直接或间接控制；</w:t>
      </w:r>
    </w:p>
    <w:p>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eastAsia="宋体" w:cs="宋体"/>
          <w:kern w:val="0"/>
          <w:sz w:val="24"/>
        </w:rPr>
        <w:t>5</w:t>
      </w:r>
      <w:r>
        <w:rPr>
          <w:rFonts w:hint="eastAsia" w:ascii="宋体" w:hAnsi="宋体" w:cs="宋体"/>
          <w:kern w:val="0"/>
          <w:sz w:val="24"/>
          <w:lang w:val="en-US" w:eastAsia="zh-CN"/>
        </w:rPr>
        <w:t>.在交易对方任职，或者在能直接或者间接控制该交易对方的法人（或者其他组织）、该交易对方直接或者间接控制的法人（或者其他组织）任职；</w:t>
      </w:r>
    </w:p>
    <w:p>
      <w:pPr>
        <w:autoSpaceDE w:val="0"/>
        <w:autoSpaceDN w:val="0"/>
        <w:adjustRightInd w:val="0"/>
        <w:spacing w:line="360" w:lineRule="auto"/>
        <w:ind w:firstLine="480" w:firstLineChars="200"/>
        <w:rPr>
          <w:rFonts w:hint="default" w:ascii="宋体" w:hAnsi="宋体" w:cs="宋体"/>
          <w:kern w:val="0"/>
          <w:sz w:val="24"/>
          <w:lang w:val="en-US" w:eastAsia="zh-CN"/>
        </w:rPr>
      </w:pPr>
      <w:r>
        <w:rPr>
          <w:rFonts w:hint="eastAsia" w:ascii="宋体" w:hAnsi="宋体" w:cs="宋体"/>
          <w:kern w:val="0"/>
          <w:sz w:val="24"/>
          <w:lang w:val="en-US" w:eastAsia="zh-CN"/>
        </w:rPr>
        <w:t>6.交易对方及其直接、间接控制人的关系密切的家庭成员；</w:t>
      </w:r>
    </w:p>
    <w:p>
      <w:pPr>
        <w:autoSpaceDE w:val="0"/>
        <w:autoSpaceDN w:val="0"/>
        <w:adjustRightInd w:val="0"/>
        <w:spacing w:line="360" w:lineRule="auto"/>
        <w:ind w:firstLine="480" w:firstLineChars="200"/>
        <w:rPr>
          <w:rFonts w:hint="eastAsia" w:ascii="宋体" w:hAnsi="宋体" w:eastAsia="宋体" w:cs="宋体"/>
          <w:kern w:val="0"/>
          <w:sz w:val="24"/>
        </w:rPr>
      </w:pPr>
      <w:r>
        <w:rPr>
          <w:rFonts w:hint="eastAsia" w:ascii="宋体" w:hAnsi="宋体" w:cs="宋体"/>
          <w:kern w:val="0"/>
          <w:sz w:val="24"/>
          <w:lang w:val="en-US" w:eastAsia="zh-CN"/>
        </w:rPr>
        <w:t>7.</w:t>
      </w:r>
      <w:r>
        <w:rPr>
          <w:rFonts w:hint="eastAsia" w:ascii="宋体" w:hAnsi="宋体" w:eastAsia="宋体" w:cs="宋体"/>
          <w:kern w:val="0"/>
          <w:sz w:val="24"/>
        </w:rPr>
        <w:t>因与交易对方或者其关联人存在尚未履行完毕的股权转让协议或者其他协议而使其表决权受到限制和影响的股东；</w:t>
      </w:r>
    </w:p>
    <w:p>
      <w:pPr>
        <w:autoSpaceDE w:val="0"/>
        <w:autoSpaceDN w:val="0"/>
        <w:adjustRightInd w:val="0"/>
        <w:spacing w:line="360" w:lineRule="auto"/>
        <w:ind w:firstLine="480" w:firstLineChars="200"/>
        <w:rPr>
          <w:rFonts w:hint="eastAsia" w:ascii="宋体" w:hAnsi="宋体" w:eastAsia="宋体" w:cs="宋体"/>
          <w:kern w:val="0"/>
          <w:sz w:val="24"/>
        </w:rPr>
      </w:pPr>
      <w:r>
        <w:rPr>
          <w:rFonts w:hint="eastAsia" w:ascii="宋体" w:hAnsi="宋体" w:cs="宋体"/>
          <w:kern w:val="0"/>
          <w:sz w:val="24"/>
          <w:lang w:val="en-US" w:eastAsia="zh-CN"/>
        </w:rPr>
        <w:t>8.</w:t>
      </w:r>
      <w:r>
        <w:rPr>
          <w:rFonts w:hint="eastAsia" w:ascii="宋体" w:hAnsi="宋体" w:eastAsia="宋体" w:cs="宋体"/>
          <w:kern w:val="0"/>
          <w:sz w:val="24"/>
        </w:rPr>
        <w:t>中国证监会或深圳证券交易所认定的可能造成公司利益对其倾斜的股东。</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第十五条</w:t>
      </w:r>
      <w:r>
        <w:rPr>
          <w:rFonts w:hint="eastAsia" w:ascii="宋体" w:cs="宋体"/>
          <w:b/>
          <w:bCs/>
          <w:kern w:val="0"/>
          <w:sz w:val="24"/>
          <w:lang w:val="en-US" w:eastAsia="zh-CN"/>
        </w:rPr>
        <w:t xml:space="preserve"> </w:t>
      </w:r>
      <w:r>
        <w:rPr>
          <w:rFonts w:hint="eastAsia" w:ascii="宋体" w:cs="宋体"/>
          <w:kern w:val="0"/>
          <w:sz w:val="24"/>
        </w:rPr>
        <w:t xml:space="preserve"> 公司董事会审议关联交易事项时，关联董事应当回避表决，也不得代理其他董事行使表决权。该董事会会议由过半数的非关联董事出席即可举行，董事会会议所做决议须经非关联董事过半数通过。出席董事会的非关联董事人数不足三人的，公司应当将该交易提交股东会审议。</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第十六条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股东会审议有关关联交易事项时，关联股东应当回避表决，其所代表的有表决权的股份数不计入有表决权股份总数</w:t>
      </w:r>
      <w:r>
        <w:rPr>
          <w:rFonts w:hint="eastAsia" w:ascii="宋体" w:hAnsi="宋体"/>
          <w:color w:val="000000"/>
          <w:kern w:val="0"/>
          <w:sz w:val="24"/>
        </w:rPr>
        <w:t>，</w:t>
      </w:r>
      <w:r>
        <w:rPr>
          <w:rFonts w:hint="eastAsia" w:ascii="宋体" w:cs="宋体"/>
          <w:kern w:val="0"/>
          <w:sz w:val="24"/>
        </w:rPr>
        <w:t>股东会决议公告应当充分披露非关联股东的表决情况。</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第十七条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公司与关联自然人发生的交易金额在</w:t>
      </w:r>
      <w:r>
        <w:rPr>
          <w:kern w:val="0"/>
          <w:sz w:val="24"/>
        </w:rPr>
        <w:t>30</w:t>
      </w:r>
      <w:r>
        <w:rPr>
          <w:rFonts w:hint="eastAsia" w:ascii="宋体" w:cs="宋体"/>
          <w:kern w:val="0"/>
          <w:sz w:val="24"/>
        </w:rPr>
        <w:t>万元（含</w:t>
      </w:r>
      <w:r>
        <w:rPr>
          <w:kern w:val="0"/>
          <w:sz w:val="24"/>
        </w:rPr>
        <w:t>30</w:t>
      </w:r>
      <w:r>
        <w:rPr>
          <w:rFonts w:hint="eastAsia" w:ascii="宋体" w:cs="宋体"/>
          <w:kern w:val="0"/>
          <w:sz w:val="24"/>
        </w:rPr>
        <w:t>万元）至</w:t>
      </w:r>
      <w:r>
        <w:rPr>
          <w:kern w:val="0"/>
          <w:sz w:val="24"/>
        </w:rPr>
        <w:t xml:space="preserve">300 </w:t>
      </w:r>
      <w:r>
        <w:rPr>
          <w:rFonts w:hint="eastAsia" w:ascii="宋体" w:cs="宋体"/>
          <w:kern w:val="0"/>
          <w:sz w:val="24"/>
        </w:rPr>
        <w:t>万元（不含</w:t>
      </w:r>
      <w:r>
        <w:rPr>
          <w:kern w:val="0"/>
          <w:sz w:val="24"/>
        </w:rPr>
        <w:t>300</w:t>
      </w:r>
      <w:r>
        <w:rPr>
          <w:rFonts w:hint="eastAsia" w:ascii="宋体" w:cs="宋体"/>
          <w:kern w:val="0"/>
          <w:sz w:val="24"/>
        </w:rPr>
        <w:t>万元）之间的关联交易</w:t>
      </w:r>
      <w:r>
        <w:rPr>
          <w:rFonts w:hint="eastAsia" w:ascii="宋体" w:hAnsi="宋体"/>
          <w:kern w:val="0"/>
          <w:sz w:val="24"/>
          <w:lang w:val="en-US" w:eastAsia="zh-CN"/>
        </w:rPr>
        <w:t>应当经独立董事专门会议审议，取得全体独立董事过半数同意后提交董事会，</w:t>
      </w:r>
      <w:r>
        <w:rPr>
          <w:rFonts w:hint="eastAsia" w:ascii="宋体" w:cs="宋体"/>
          <w:kern w:val="0"/>
          <w:sz w:val="24"/>
        </w:rPr>
        <w:t>由董事会批准。前款交易金额在</w:t>
      </w:r>
      <w:r>
        <w:rPr>
          <w:kern w:val="0"/>
          <w:sz w:val="24"/>
        </w:rPr>
        <w:t>300</w:t>
      </w:r>
      <w:r>
        <w:rPr>
          <w:rFonts w:hint="eastAsia" w:ascii="宋体" w:cs="宋体"/>
          <w:kern w:val="0"/>
          <w:sz w:val="24"/>
        </w:rPr>
        <w:t>万元以上（含</w:t>
      </w:r>
      <w:r>
        <w:rPr>
          <w:rFonts w:hint="default" w:ascii="Times New Roman" w:hAnsi="Times New Roman" w:cs="Times New Roman"/>
          <w:kern w:val="0"/>
          <w:sz w:val="24"/>
        </w:rPr>
        <w:t>300</w:t>
      </w:r>
      <w:r>
        <w:rPr>
          <w:rFonts w:hint="eastAsia" w:ascii="宋体" w:cs="宋体"/>
          <w:kern w:val="0"/>
          <w:sz w:val="24"/>
        </w:rPr>
        <w:t>万元）的关联交易由董事会审议通过后提交股东会批准。</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公司不得直接或者通过子公司向董事、高级管理人员提供借款。</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第十八条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公司与关联法人发生的金额在</w:t>
      </w:r>
      <w:r>
        <w:rPr>
          <w:kern w:val="0"/>
          <w:sz w:val="24"/>
        </w:rPr>
        <w:t>300</w:t>
      </w:r>
      <w:r>
        <w:rPr>
          <w:rFonts w:hint="eastAsia" w:ascii="宋体" w:cs="宋体"/>
          <w:kern w:val="0"/>
          <w:sz w:val="24"/>
        </w:rPr>
        <w:t>万元（不含</w:t>
      </w:r>
      <w:r>
        <w:rPr>
          <w:kern w:val="0"/>
          <w:sz w:val="24"/>
        </w:rPr>
        <w:t>300</w:t>
      </w:r>
      <w:r>
        <w:rPr>
          <w:rFonts w:hint="eastAsia" w:ascii="宋体" w:cs="宋体"/>
          <w:kern w:val="0"/>
          <w:sz w:val="24"/>
        </w:rPr>
        <w:t>万元）以上，且占公司最近一期经审计净资产绝对值</w:t>
      </w:r>
      <w:r>
        <w:rPr>
          <w:kern w:val="0"/>
          <w:sz w:val="24"/>
        </w:rPr>
        <w:t>0.5%</w:t>
      </w:r>
      <w:r>
        <w:rPr>
          <w:rFonts w:hint="eastAsia"/>
          <w:kern w:val="0"/>
          <w:sz w:val="24"/>
        </w:rPr>
        <w:t>以上</w:t>
      </w:r>
      <w:r>
        <w:rPr>
          <w:rFonts w:hint="eastAsia" w:ascii="宋体" w:cs="宋体"/>
          <w:kern w:val="0"/>
          <w:sz w:val="24"/>
        </w:rPr>
        <w:t>的关联交易（公司提供担保的除外）由董事会批准（</w:t>
      </w:r>
      <w:r>
        <w:rPr>
          <w:rFonts w:ascii="宋体" w:cs="宋体"/>
          <w:kern w:val="0"/>
          <w:sz w:val="24"/>
        </w:rPr>
        <w:t>交易金额</w:t>
      </w:r>
      <w:r>
        <w:rPr>
          <w:rFonts w:hint="eastAsia" w:ascii="宋体" w:cs="宋体"/>
          <w:kern w:val="0"/>
          <w:sz w:val="24"/>
        </w:rPr>
        <w:t>达到</w:t>
      </w:r>
      <w:r>
        <w:rPr>
          <w:rFonts w:ascii="宋体" w:cs="宋体"/>
          <w:kern w:val="0"/>
          <w:sz w:val="24"/>
        </w:rPr>
        <w:t>本办法第十九条规定</w:t>
      </w:r>
      <w:r>
        <w:rPr>
          <w:rFonts w:hint="eastAsia" w:ascii="宋体" w:cs="宋体"/>
          <w:kern w:val="0"/>
          <w:sz w:val="24"/>
        </w:rPr>
        <w:t>金额</w:t>
      </w:r>
      <w:r>
        <w:rPr>
          <w:rFonts w:ascii="宋体" w:cs="宋体"/>
          <w:kern w:val="0"/>
          <w:sz w:val="24"/>
        </w:rPr>
        <w:t>的则由董事会</w:t>
      </w:r>
      <w:r>
        <w:rPr>
          <w:rFonts w:hint="eastAsia" w:ascii="宋体" w:cs="宋体"/>
          <w:kern w:val="0"/>
          <w:sz w:val="24"/>
        </w:rPr>
        <w:t>审议</w:t>
      </w:r>
      <w:r>
        <w:rPr>
          <w:rFonts w:ascii="宋体" w:cs="宋体"/>
          <w:kern w:val="0"/>
          <w:sz w:val="24"/>
        </w:rPr>
        <w:t>通过后提交股东会批准）</w:t>
      </w:r>
      <w:r>
        <w:rPr>
          <w:rFonts w:hint="eastAsia" w:ascii="宋体" w:cs="宋体"/>
          <w:kern w:val="0"/>
          <w:sz w:val="24"/>
        </w:rPr>
        <w:t>。</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第十九条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公司与关联法人发生的金额在</w:t>
      </w:r>
      <w:r>
        <w:rPr>
          <w:kern w:val="0"/>
          <w:sz w:val="24"/>
        </w:rPr>
        <w:t>3000</w:t>
      </w:r>
      <w:r>
        <w:rPr>
          <w:rFonts w:hint="eastAsia" w:ascii="宋体" w:cs="宋体"/>
          <w:kern w:val="0"/>
          <w:sz w:val="24"/>
        </w:rPr>
        <w:t>万元以上（含</w:t>
      </w:r>
      <w:r>
        <w:rPr>
          <w:kern w:val="0"/>
          <w:sz w:val="24"/>
        </w:rPr>
        <w:t>3000</w:t>
      </w:r>
      <w:r>
        <w:rPr>
          <w:rFonts w:hint="eastAsia" w:ascii="宋体" w:cs="宋体"/>
          <w:kern w:val="0"/>
          <w:sz w:val="24"/>
        </w:rPr>
        <w:t>万元），且占公司最近一期经审计净资产绝对值</w:t>
      </w:r>
      <w:r>
        <w:rPr>
          <w:kern w:val="0"/>
          <w:sz w:val="24"/>
        </w:rPr>
        <w:t>5%</w:t>
      </w:r>
      <w:r>
        <w:rPr>
          <w:rFonts w:hint="eastAsia" w:ascii="宋体" w:cs="宋体"/>
          <w:kern w:val="0"/>
          <w:sz w:val="24"/>
        </w:rPr>
        <w:t>以上（含</w:t>
      </w:r>
      <w:r>
        <w:rPr>
          <w:kern w:val="0"/>
          <w:sz w:val="24"/>
        </w:rPr>
        <w:t>5%</w:t>
      </w:r>
      <w:r>
        <w:rPr>
          <w:rFonts w:hint="eastAsia" w:ascii="宋体" w:cs="宋体"/>
          <w:kern w:val="0"/>
          <w:sz w:val="24"/>
        </w:rPr>
        <w:t>）的关联交易（公司提供担保、受赠现金资产除外），由董事会审议通过后提交股东会批准。</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第二十条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公司为关联方提供担保的，不论数额大小，均应当在董事会审议通过后提交股东会批准。</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公司为持股</w:t>
      </w:r>
      <w:r>
        <w:rPr>
          <w:rFonts w:hint="eastAsia" w:ascii="宋体" w:cs="宋体"/>
          <w:kern w:val="0"/>
          <w:sz w:val="24"/>
          <w:lang w:val="en-US" w:eastAsia="zh-CN"/>
        </w:rPr>
        <w:t>百分之五</w:t>
      </w:r>
      <w:r>
        <w:rPr>
          <w:rFonts w:hint="eastAsia" w:ascii="宋体" w:cs="宋体"/>
          <w:kern w:val="0"/>
          <w:sz w:val="24"/>
        </w:rPr>
        <w:t>以下的股东提供担保的，参照前款规定执行，有关股东应当在股东会上回避表决。</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第二十一条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对公司拟与关联法人达成的金额在</w:t>
      </w:r>
      <w:r>
        <w:rPr>
          <w:kern w:val="0"/>
          <w:sz w:val="24"/>
        </w:rPr>
        <w:t xml:space="preserve">300 </w:t>
      </w:r>
      <w:r>
        <w:rPr>
          <w:rFonts w:hint="eastAsia" w:ascii="宋体" w:cs="宋体"/>
          <w:kern w:val="0"/>
          <w:sz w:val="24"/>
        </w:rPr>
        <w:t>万元以上（含</w:t>
      </w:r>
      <w:r>
        <w:rPr>
          <w:kern w:val="0"/>
          <w:sz w:val="24"/>
        </w:rPr>
        <w:t>300</w:t>
      </w:r>
      <w:r>
        <w:rPr>
          <w:rFonts w:hint="eastAsia" w:ascii="宋体" w:cs="宋体"/>
          <w:kern w:val="0"/>
          <w:sz w:val="24"/>
        </w:rPr>
        <w:t>万元），</w:t>
      </w:r>
      <w:r>
        <w:rPr>
          <w:rFonts w:hint="eastAsia" w:ascii="宋体" w:cs="宋体"/>
          <w:kern w:val="0"/>
          <w:sz w:val="24"/>
          <w:lang w:eastAsia="zh-CN"/>
        </w:rPr>
        <w:t>且</w:t>
      </w:r>
      <w:r>
        <w:rPr>
          <w:rFonts w:hint="eastAsia" w:ascii="宋体" w:cs="宋体"/>
          <w:kern w:val="0"/>
          <w:sz w:val="24"/>
        </w:rPr>
        <w:t>占公司最近经审计净资产绝对值的</w:t>
      </w:r>
      <w:r>
        <w:rPr>
          <w:kern w:val="0"/>
          <w:sz w:val="24"/>
        </w:rPr>
        <w:t>0.5%</w:t>
      </w:r>
      <w:r>
        <w:rPr>
          <w:rFonts w:hint="eastAsia" w:ascii="宋体" w:cs="宋体"/>
          <w:kern w:val="0"/>
          <w:sz w:val="24"/>
        </w:rPr>
        <w:t>以上（含</w:t>
      </w:r>
      <w:r>
        <w:rPr>
          <w:kern w:val="0"/>
          <w:sz w:val="24"/>
        </w:rPr>
        <w:t>0.5%</w:t>
      </w:r>
      <w:r>
        <w:rPr>
          <w:rFonts w:hint="eastAsia" w:ascii="宋体" w:cs="宋体"/>
          <w:kern w:val="0"/>
          <w:sz w:val="24"/>
        </w:rPr>
        <w:t>）的关联交易</w:t>
      </w:r>
      <w:r>
        <w:rPr>
          <w:rFonts w:hint="eastAsia" w:ascii="宋体" w:hAnsi="宋体"/>
          <w:kern w:val="0"/>
          <w:sz w:val="24"/>
          <w:lang w:val="en-US" w:eastAsia="zh-CN"/>
        </w:rPr>
        <w:t>应当经独立董事专门会议审议，取得全体独立董事过半数同意后提交董事会审议</w:t>
      </w:r>
      <w:r>
        <w:rPr>
          <w:rFonts w:hint="eastAsia" w:ascii="宋体" w:cs="宋体"/>
          <w:kern w:val="0"/>
          <w:sz w:val="24"/>
        </w:rPr>
        <w:t>。</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第二十二条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公司与关联人共同出资设立公司，以公司的出资额作为交易金额，并适用本管理办法第十七条、第十八条、第十九条、第二十条的规定。</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第二十三条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需股东会批准的公司与关联方之间的重大关联交易事项，公司应当聘请具有执行证券、期货相关业务资格的中介机构，对交易标的进行评估或审计。</w:t>
      </w:r>
      <w:r>
        <w:rPr>
          <w:rFonts w:hint="eastAsia"/>
          <w:sz w:val="24"/>
        </w:rPr>
        <w:t>若交易标的为公司股权，公司应当聘请具有执行证券、期货相关业务资格会计师事务所对交易标的最近一年又一期财务会计报告进行审计，审计截止日距协议签署日不得超过六个月；若交易标的为股权以外的其他资产，公司应当聘请具有执行证券、期货相关业务资格资产评估事务所进行评估，评估基准日距协议签署日不得超过一年。</w:t>
      </w:r>
      <w:r>
        <w:rPr>
          <w:rFonts w:hint="eastAsia" w:ascii="宋体" w:cs="宋体"/>
          <w:kern w:val="0"/>
          <w:sz w:val="24"/>
        </w:rPr>
        <w:t>与公司日常经营有关的购销或服务类关联交易除外，但有关法律、法规或规范性文件有规定的，从其规定。</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公司可以聘请独立财务顾问就需股东会批准的关联交易事项对全体股东是否公平、合理发表意见，并出具独立财务顾问报告。</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第二十四条</w:t>
      </w:r>
      <w:r>
        <w:rPr>
          <w:rFonts w:hint="eastAsia" w:ascii="宋体" w:cs="宋体"/>
          <w:b/>
          <w:bCs/>
          <w:kern w:val="0"/>
          <w:sz w:val="24"/>
          <w:lang w:val="en-US" w:eastAsia="zh-CN"/>
        </w:rPr>
        <w:t xml:space="preserve"> </w:t>
      </w:r>
      <w:r>
        <w:rPr>
          <w:rFonts w:hint="eastAsia" w:ascii="宋体" w:cs="宋体"/>
          <w:kern w:val="0"/>
          <w:sz w:val="24"/>
        </w:rPr>
        <w:t xml:space="preserve"> 不属于董事会或股东会批准范围内的关联交易事项由公司总裁办公会批准，有利害关系的人士在总裁</w:t>
      </w:r>
      <w:r>
        <w:rPr>
          <w:rFonts w:hint="eastAsia" w:ascii="宋体" w:cs="宋体"/>
          <w:kern w:val="0"/>
          <w:sz w:val="24"/>
          <w:lang w:eastAsia="zh-CN"/>
        </w:rPr>
        <w:t>办</w:t>
      </w:r>
      <w:bookmarkStart w:id="1" w:name="_GoBack"/>
      <w:bookmarkEnd w:id="1"/>
      <w:r>
        <w:rPr>
          <w:rFonts w:hint="eastAsia" w:ascii="宋体" w:cs="宋体"/>
          <w:kern w:val="0"/>
          <w:sz w:val="24"/>
        </w:rPr>
        <w:t>公会上应当回避表决。</w:t>
      </w:r>
    </w:p>
    <w:p>
      <w:pPr>
        <w:autoSpaceDE w:val="0"/>
        <w:autoSpaceDN w:val="0"/>
        <w:adjustRightInd w:val="0"/>
        <w:spacing w:line="360" w:lineRule="auto"/>
        <w:ind w:firstLine="482" w:firstLineChars="200"/>
        <w:rPr>
          <w:rFonts w:hint="eastAsia" w:ascii="宋体" w:cs="宋体"/>
          <w:kern w:val="0"/>
          <w:sz w:val="24"/>
          <w:shd w:val="pct10" w:color="auto" w:fill="FFFFFF"/>
        </w:rPr>
      </w:pPr>
      <w:r>
        <w:rPr>
          <w:rFonts w:hint="eastAsia" w:ascii="宋体" w:cs="宋体"/>
          <w:b/>
          <w:bCs/>
          <w:kern w:val="0"/>
          <w:sz w:val="24"/>
        </w:rPr>
        <w:t>第二十五条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lang w:eastAsia="zh-CN"/>
        </w:rPr>
        <w:t>审计与合规管理委员</w:t>
      </w:r>
      <w:r>
        <w:rPr>
          <w:rFonts w:hint="eastAsia" w:ascii="宋体" w:cs="宋体"/>
          <w:kern w:val="0"/>
          <w:sz w:val="24"/>
        </w:rPr>
        <w:t>会对需董事会或股东会批准的关联交易是否公平、合理，是否存在损害公司和非关联股东合法权益的情形明确发表意见。</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第二十六条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董事会对关联交易事项作出决议时，至少需审核下列文件：</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（一）关联交易发生的背景说明；</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（二）关联方的主体资格证明（法人营业执照或自然人身份证明）；</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（三）与关联交易有关的协议、合同或任何其他书面安排；</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（四）关联交易定价的依据性文件、材料；</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（五）关联交易对公司和非关联股东合法权益的影响说明；</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（六）中介机构报告（如有）；</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（七）董事会要求的其他材料。</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第二十七条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股东会对关联交易事项作出决议时，除审核第二十六条所列文件外，还需审核下列文件：</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（一）独立董事</w:t>
      </w:r>
      <w:r>
        <w:rPr>
          <w:rFonts w:hint="eastAsia" w:ascii="宋体" w:cs="宋体"/>
          <w:kern w:val="0"/>
          <w:sz w:val="24"/>
          <w:lang w:eastAsia="zh-CN"/>
        </w:rPr>
        <w:t>专门会议</w:t>
      </w:r>
      <w:r>
        <w:rPr>
          <w:rFonts w:hint="eastAsia" w:ascii="宋体" w:cs="宋体"/>
          <w:kern w:val="0"/>
          <w:sz w:val="24"/>
        </w:rPr>
        <w:t>就该等交易发表的意见；</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（二）公司</w:t>
      </w:r>
      <w:r>
        <w:rPr>
          <w:rFonts w:hint="eastAsia" w:ascii="宋体" w:cs="宋体"/>
          <w:kern w:val="0"/>
          <w:sz w:val="24"/>
          <w:lang w:eastAsia="zh-CN"/>
        </w:rPr>
        <w:t>审计与合规管理委员会</w:t>
      </w:r>
      <w:r>
        <w:rPr>
          <w:rFonts w:hint="eastAsia" w:ascii="宋体" w:cs="宋体"/>
          <w:kern w:val="0"/>
          <w:sz w:val="24"/>
        </w:rPr>
        <w:t>就该等交易所作决议。</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第二十八条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股东会、董事会、总裁办公会依据</w:t>
      </w:r>
      <w:r>
        <w:rPr>
          <w:rFonts w:hint="eastAsia" w:ascii="宋体" w:cs="宋体"/>
          <w:kern w:val="0"/>
          <w:sz w:val="24"/>
          <w:lang w:eastAsia="zh-CN"/>
        </w:rPr>
        <w:t>《</w:t>
      </w:r>
      <w:r>
        <w:rPr>
          <w:rFonts w:hint="eastAsia" w:ascii="宋体" w:cs="宋体"/>
          <w:kern w:val="0"/>
          <w:sz w:val="24"/>
        </w:rPr>
        <w:t>公司章程》、《股东会议事规则》、《董事会议事规则》的规定，在各自权限范围内对公司的关联交易进行审议和表决，并遵守有关回避制度的规定。</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第二十九条</w:t>
      </w:r>
      <w:r>
        <w:rPr>
          <w:rFonts w:hint="eastAsia" w:ascii="宋体" w:cs="宋体"/>
          <w:b/>
          <w:bCs/>
          <w:kern w:val="0"/>
          <w:sz w:val="24"/>
          <w:lang w:val="en-US" w:eastAsia="zh-CN"/>
        </w:rPr>
        <w:t xml:space="preserve"> </w:t>
      </w:r>
      <w:r>
        <w:rPr>
          <w:rFonts w:hint="eastAsia" w:ascii="宋体" w:cs="宋体"/>
          <w:kern w:val="0"/>
          <w:sz w:val="24"/>
        </w:rPr>
        <w:t xml:space="preserve"> 需董事会或股东会批准的关联交易原则上应获得董事会或股东会的事前批准。如因特殊原因，关联交易未能获得董事会或股东会事前批准既已开始执行，公司应在获知有关事实后履行董事会或股东会的批准程序，对该等关联交易予以追加确认。</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第三十条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关联交易未按</w:t>
      </w:r>
      <w:r>
        <w:rPr>
          <w:rFonts w:hint="eastAsia" w:ascii="宋体" w:cs="宋体"/>
          <w:kern w:val="0"/>
          <w:sz w:val="24"/>
          <w:lang w:eastAsia="zh-CN"/>
        </w:rPr>
        <w:t>《</w:t>
      </w:r>
      <w:r>
        <w:rPr>
          <w:rFonts w:hint="eastAsia" w:ascii="宋体" w:cs="宋体"/>
          <w:kern w:val="0"/>
          <w:sz w:val="24"/>
        </w:rPr>
        <w:t>公司章程》和本管理办法规定的程序获得批准或确认的，不得执行；已经执行但未获批准或确认的关联交易，公司有权终止。</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after="157" w:afterLines="50" w:line="500" w:lineRule="exact"/>
        <w:ind w:leftChars="0"/>
        <w:jc w:val="center"/>
        <w:textAlignment w:val="auto"/>
        <w:rPr>
          <w:rFonts w:hint="eastAsia" w:ascii="宋体" w:cs="宋体"/>
          <w:b/>
          <w:kern w:val="0"/>
          <w:sz w:val="24"/>
        </w:rPr>
      </w:pPr>
      <w:r>
        <w:rPr>
          <w:rFonts w:hint="eastAsia" w:ascii="宋体" w:cs="宋体"/>
          <w:b/>
          <w:kern w:val="0"/>
          <w:sz w:val="24"/>
          <w:lang w:eastAsia="zh-CN"/>
        </w:rPr>
        <w:t>第五章</w:t>
      </w:r>
      <w:r>
        <w:rPr>
          <w:rFonts w:hint="eastAsia" w:ascii="宋体" w:cs="宋体"/>
          <w:b/>
          <w:kern w:val="0"/>
          <w:sz w:val="24"/>
          <w:lang w:val="en-US" w:eastAsia="zh-CN"/>
        </w:rPr>
        <w:t xml:space="preserve">  </w:t>
      </w:r>
      <w:r>
        <w:rPr>
          <w:rFonts w:hint="eastAsia" w:ascii="宋体" w:cs="宋体"/>
          <w:b/>
          <w:kern w:val="0"/>
          <w:sz w:val="24"/>
          <w:lang w:eastAsia="zh-CN"/>
        </w:rPr>
        <w:t>关联交易的信息披露</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第三十一条</w:t>
      </w:r>
      <w:r>
        <w:rPr>
          <w:rFonts w:hint="eastAsia" w:ascii="宋体" w:cs="宋体"/>
          <w:b/>
          <w:bCs/>
          <w:kern w:val="0"/>
          <w:sz w:val="24"/>
          <w:lang w:val="en-US" w:eastAsia="zh-CN"/>
        </w:rPr>
        <w:t xml:space="preserve"> </w:t>
      </w:r>
      <w:r>
        <w:rPr>
          <w:rFonts w:hint="eastAsia" w:ascii="宋体" w:cs="宋体"/>
          <w:kern w:val="0"/>
          <w:sz w:val="24"/>
        </w:rPr>
        <w:t xml:space="preserve"> 公司与关联自然人发生的交易金额在</w:t>
      </w:r>
      <w:r>
        <w:rPr>
          <w:kern w:val="0"/>
          <w:sz w:val="24"/>
        </w:rPr>
        <w:t>30</w:t>
      </w:r>
      <w:r>
        <w:rPr>
          <w:rFonts w:hint="eastAsia" w:ascii="宋体" w:cs="宋体"/>
          <w:kern w:val="0"/>
          <w:sz w:val="24"/>
        </w:rPr>
        <w:t>万元以上（含</w:t>
      </w:r>
      <w:r>
        <w:rPr>
          <w:kern w:val="0"/>
          <w:sz w:val="24"/>
        </w:rPr>
        <w:t>30</w:t>
      </w:r>
      <w:r>
        <w:rPr>
          <w:rFonts w:hint="eastAsia" w:ascii="宋体" w:cs="宋体"/>
          <w:kern w:val="0"/>
          <w:sz w:val="24"/>
        </w:rPr>
        <w:t>万元）的关联交易，应当及时披露。</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第三十二条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公司与关联法人发生的交易金额在</w:t>
      </w:r>
      <w:r>
        <w:rPr>
          <w:kern w:val="0"/>
          <w:sz w:val="24"/>
        </w:rPr>
        <w:t>300</w:t>
      </w:r>
      <w:r>
        <w:rPr>
          <w:rFonts w:hint="eastAsia" w:ascii="宋体" w:cs="宋体"/>
          <w:kern w:val="0"/>
          <w:sz w:val="24"/>
        </w:rPr>
        <w:t>万元以上（含</w:t>
      </w:r>
      <w:r>
        <w:rPr>
          <w:kern w:val="0"/>
          <w:sz w:val="24"/>
        </w:rPr>
        <w:t>300</w:t>
      </w:r>
      <w:r>
        <w:rPr>
          <w:rFonts w:hint="eastAsia" w:ascii="宋体" w:cs="宋体"/>
          <w:kern w:val="0"/>
          <w:sz w:val="24"/>
        </w:rPr>
        <w:t>万元），且占公司最近一期经审计净资产绝对值</w:t>
      </w:r>
      <w:r>
        <w:rPr>
          <w:kern w:val="0"/>
          <w:sz w:val="24"/>
        </w:rPr>
        <w:t>0.5%</w:t>
      </w:r>
      <w:r>
        <w:rPr>
          <w:rFonts w:hint="eastAsia" w:ascii="宋体" w:cs="宋体"/>
          <w:kern w:val="0"/>
          <w:sz w:val="24"/>
        </w:rPr>
        <w:t>以上（含</w:t>
      </w:r>
      <w:r>
        <w:rPr>
          <w:kern w:val="0"/>
          <w:sz w:val="24"/>
        </w:rPr>
        <w:t>0.5%</w:t>
      </w:r>
      <w:r>
        <w:rPr>
          <w:rFonts w:hint="eastAsia" w:ascii="宋体" w:cs="宋体"/>
          <w:kern w:val="0"/>
          <w:sz w:val="24"/>
        </w:rPr>
        <w:t>）的关联交易应当及时披露。</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第三十三条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公司披露关联交易事项时，应当向深圳证券交易所提交以下文件：</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（一）公告文稿；</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（二）与交易有关的协议书或意向书；</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（三）董事会决议、独立董事</w:t>
      </w:r>
      <w:r>
        <w:rPr>
          <w:rFonts w:hint="eastAsia" w:ascii="宋体" w:cs="宋体"/>
          <w:kern w:val="0"/>
          <w:sz w:val="24"/>
          <w:lang w:eastAsia="zh-CN"/>
        </w:rPr>
        <w:t>专门会议</w:t>
      </w:r>
      <w:r>
        <w:rPr>
          <w:rFonts w:hint="eastAsia" w:ascii="宋体" w:cs="宋体"/>
          <w:kern w:val="0"/>
          <w:sz w:val="24"/>
        </w:rPr>
        <w:t>及董事会决议公告文稿（如适用）；</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w:t>
      </w:r>
      <w:r>
        <w:rPr>
          <w:rFonts w:hint="eastAsia" w:ascii="宋体" w:cs="宋体"/>
          <w:kern w:val="0"/>
          <w:sz w:val="24"/>
          <w:lang w:eastAsia="zh-CN"/>
        </w:rPr>
        <w:t>四</w:t>
      </w:r>
      <w:r>
        <w:rPr>
          <w:rFonts w:hint="eastAsia" w:ascii="宋体" w:cs="宋体"/>
          <w:kern w:val="0"/>
          <w:sz w:val="24"/>
        </w:rPr>
        <w:t>）交易涉及的政府批文（如适用）；</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w:t>
      </w:r>
      <w:r>
        <w:rPr>
          <w:rFonts w:hint="eastAsia" w:ascii="宋体" w:cs="宋体"/>
          <w:kern w:val="0"/>
          <w:sz w:val="24"/>
          <w:lang w:eastAsia="zh-CN"/>
        </w:rPr>
        <w:t>五</w:t>
      </w:r>
      <w:r>
        <w:rPr>
          <w:rFonts w:hint="eastAsia" w:ascii="宋体" w:cs="宋体"/>
          <w:kern w:val="0"/>
          <w:sz w:val="24"/>
        </w:rPr>
        <w:t>）中介机构出具的专业报告（如适用）；</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w:t>
      </w:r>
      <w:r>
        <w:rPr>
          <w:rFonts w:hint="eastAsia" w:ascii="宋体" w:cs="宋体"/>
          <w:kern w:val="0"/>
          <w:sz w:val="24"/>
          <w:lang w:eastAsia="zh-CN"/>
        </w:rPr>
        <w:t>六</w:t>
      </w:r>
      <w:r>
        <w:rPr>
          <w:rFonts w:hint="eastAsia" w:ascii="宋体" w:cs="宋体"/>
          <w:kern w:val="0"/>
          <w:sz w:val="24"/>
        </w:rPr>
        <w:t>）深圳证券交易所要求的其他文件。</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第三十四条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公司披露的关联交易公告应当包括以下内容：</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（一）交易概述及交易标的的基本情况；</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（二）独立董事</w:t>
      </w:r>
      <w:r>
        <w:rPr>
          <w:rFonts w:hint="eastAsia" w:ascii="宋体" w:cs="宋体"/>
          <w:kern w:val="0"/>
          <w:sz w:val="24"/>
          <w:lang w:eastAsia="zh-CN"/>
        </w:rPr>
        <w:t>专门会议审议情况</w:t>
      </w:r>
      <w:r>
        <w:rPr>
          <w:rFonts w:hint="eastAsia" w:ascii="宋体" w:cs="宋体"/>
          <w:kern w:val="0"/>
          <w:sz w:val="24"/>
        </w:rPr>
        <w:t>；</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（三）董事会表决情况（如适用）；</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（四）交易各方的关联关系说明和关联人基本情况；</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（五）交易的定价政策及定价依据，包括成交价格与交易标的账面值或评估值以及明确、公允的市场价格之间的关系，及因交易标的特殊而需要说明的与定价有关的其他特定事项。</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若成交价格与账面值、评估值或市场价格差异较大的，应当说明原因；交易有失公允的，还应当披露本次关联交易所产生的利益转移方向；</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六）交易协议的主要内容，包括交易价格、交易结算方式、关联人在交易中所占权益的性质和比重，以及协议生效条件、生效时间、履行期限等。对于日常经营中持续或经常进行的关联交易，还应当包括该项关联交易的全年预计交易总金额；</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（七）交易目的及对公司的影响，包括进行此次关联交易的必要性和真实意图，对本期和未来财务状况和经营成果的影响；</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（八）从当年年初至披露日与该关联人累计已发生的各类关联交易的总金额；</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（九）《上市规则》规定的其他内容；</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（十）中国证监会和深圳证券交易所要求的有助于说明交易实质的其他内容。</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第三十五条</w:t>
      </w:r>
      <w:r>
        <w:rPr>
          <w:rFonts w:hint="eastAsia" w:ascii="宋体" w:cs="宋体"/>
          <w:b/>
          <w:bCs/>
          <w:kern w:val="0"/>
          <w:sz w:val="24"/>
          <w:lang w:val="en-US" w:eastAsia="zh-CN"/>
        </w:rPr>
        <w:t xml:space="preserve"> </w:t>
      </w:r>
      <w:r>
        <w:rPr>
          <w:rFonts w:hint="eastAsia" w:ascii="宋体" w:cs="宋体"/>
          <w:kern w:val="0"/>
          <w:sz w:val="24"/>
        </w:rPr>
        <w:t xml:space="preserve"> 关联交易涉及“提供财务资助”、“提供担保”和“委托理财”等事项时，应当以发生额作为披露的计算标准，并按交易类别在连续十二个月内累计计算。经累计计算的发生额达到本管理办法第三十一条、第三十二条规定标准的，其信息披露分别适用以上各条的规定。</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已经按照第三十一条、第三十二条的规定履行相关义务的，不再纳入相关的累计计算范围。</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第三十六条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公司在连续十二个月内发生的交易标的相关的同类关联交易，应当按照累计计算的原则适用本管理办法第三十一条、第三十二条的规定。</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已经按照第三十一条、第三十二条的规定履行相关义务的，不再纳入相关的累计计算范围。</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第三十七条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公司与关联人达成的以下关联交易，可以免予按照关联交易的方式表决和披露：</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（一）一方以现金方式认购另一方公开发行的股票、公司债券或企业债券、可转换公司债券或者其他衍生品种；</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（二）一方依据另一方股东会决议领取股息、红利或者报酬；</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（三）任何一方参与公开招标、公开拍卖等行为所导致的关联交易；</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（四）深圳证券交易所认定的其他交易。</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第三十八条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由公司控制或持有</w:t>
      </w:r>
      <w:r>
        <w:rPr>
          <w:kern w:val="0"/>
          <w:sz w:val="24"/>
        </w:rPr>
        <w:t>50%</w:t>
      </w:r>
      <w:r>
        <w:rPr>
          <w:rFonts w:hint="eastAsia" w:ascii="宋体" w:cs="宋体"/>
          <w:kern w:val="0"/>
          <w:sz w:val="24"/>
        </w:rPr>
        <w:t>以上股份的子公司发生的关联交易，视同公司行为，其披露标准适用本管理办法第三十一条、第三十二条的规定；公司的参股公司发生的关联交易，以其交易标的乘以参股比例或协议分红比例后的数额，适用本管理办法第三十一条、第三十二条规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after="157" w:afterLines="50" w:line="500" w:lineRule="exact"/>
        <w:ind w:leftChars="0"/>
        <w:jc w:val="center"/>
        <w:textAlignment w:val="auto"/>
        <w:rPr>
          <w:rFonts w:hint="eastAsia" w:ascii="宋体" w:cs="宋体"/>
          <w:kern w:val="0"/>
          <w:sz w:val="24"/>
        </w:rPr>
      </w:pPr>
      <w:r>
        <w:rPr>
          <w:rFonts w:hint="eastAsia" w:ascii="宋体" w:cs="宋体"/>
          <w:b/>
          <w:kern w:val="0"/>
          <w:sz w:val="24"/>
          <w:lang w:eastAsia="zh-CN"/>
        </w:rPr>
        <w:t>第六章</w:t>
      </w:r>
      <w:r>
        <w:rPr>
          <w:rFonts w:hint="eastAsia" w:ascii="宋体" w:cs="宋体"/>
          <w:b/>
          <w:kern w:val="0"/>
          <w:sz w:val="24"/>
          <w:lang w:val="en-US" w:eastAsia="zh-CN"/>
        </w:rPr>
        <w:t xml:space="preserve">  </w:t>
      </w:r>
      <w:r>
        <w:rPr>
          <w:rFonts w:hint="eastAsia" w:ascii="宋体" w:cs="宋体"/>
          <w:b/>
          <w:kern w:val="0"/>
          <w:sz w:val="24"/>
          <w:lang w:eastAsia="zh-CN"/>
        </w:rPr>
        <w:t>其他</w:t>
      </w:r>
      <w:r>
        <w:rPr>
          <w:rFonts w:hint="eastAsia" w:ascii="宋体" w:cs="宋体"/>
          <w:b/>
          <w:kern w:val="0"/>
          <w:sz w:val="24"/>
        </w:rPr>
        <w:t>事项</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第三十九条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有关关联交易决策记录、决议事项等文件，由董事会秘书负责保管，保管期限为十年。</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第四十条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本管理办法所称“及时”的涵义适用《上市规则》的相关规定。</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第四十一条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本管理办法未尽事宜，依照国家有关法律、法规、《上市规则》、《公司章程》及其他规范性文件的有关规定执行。</w:t>
      </w:r>
    </w:p>
    <w:p>
      <w:pPr>
        <w:autoSpaceDE w:val="0"/>
        <w:autoSpaceDN w:val="0"/>
        <w:adjustRightInd w:val="0"/>
        <w:spacing w:line="360" w:lineRule="auto"/>
        <w:ind w:firstLine="480" w:firstLineChars="200"/>
        <w:rPr>
          <w:rFonts w:hint="eastAsia" w:ascii="宋体" w:cs="宋体"/>
          <w:kern w:val="0"/>
          <w:sz w:val="24"/>
        </w:rPr>
      </w:pPr>
      <w:r>
        <w:rPr>
          <w:rFonts w:hint="eastAsia" w:ascii="宋体" w:cs="宋体"/>
          <w:kern w:val="0"/>
          <w:sz w:val="24"/>
        </w:rPr>
        <w:t>本管理办法与有关法律、法规、《上市规则》或《公司章程》的有关规定不一致的，以有关法律、法规、《上市规则》或《公司章程》的规定为准。</w:t>
      </w:r>
    </w:p>
    <w:p>
      <w:pPr>
        <w:autoSpaceDE w:val="0"/>
        <w:autoSpaceDN w:val="0"/>
        <w:adjustRightInd w:val="0"/>
        <w:spacing w:line="360" w:lineRule="auto"/>
        <w:ind w:firstLine="482" w:firstLineChars="200"/>
        <w:rPr>
          <w:rFonts w:hint="eastAsia" w:ascii="宋体" w:cs="宋体"/>
          <w:kern w:val="0"/>
          <w:sz w:val="24"/>
        </w:rPr>
      </w:pPr>
      <w:r>
        <w:rPr>
          <w:rFonts w:hint="eastAsia" w:ascii="宋体" w:cs="宋体"/>
          <w:b/>
          <w:bCs/>
          <w:kern w:val="0"/>
          <w:sz w:val="24"/>
        </w:rPr>
        <w:t>第四十二条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本管理办法由公司董事会负责解释。</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cs="宋体"/>
          <w:b/>
          <w:bCs/>
          <w:kern w:val="0"/>
          <w:sz w:val="24"/>
        </w:rPr>
        <w:t>第四十三条</w:t>
      </w:r>
      <w:r>
        <w:rPr>
          <w:rFonts w:hint="eastAsia" w:ascii="宋体" w:cs="宋体"/>
          <w:kern w:val="0"/>
          <w:sz w:val="24"/>
        </w:rPr>
        <w:t xml:space="preserve"> </w:t>
      </w:r>
      <w:bookmarkStart w:id="0" w:name="OLE_LINK1"/>
      <w:r>
        <w:rPr>
          <w:rFonts w:hint="eastAsia" w:ascii="宋体" w:cs="宋体"/>
          <w:kern w:val="0"/>
          <w:sz w:val="24"/>
          <w:lang w:val="en-US" w:eastAsia="zh-CN"/>
        </w:rPr>
        <w:t xml:space="preserve"> </w:t>
      </w:r>
      <w:r>
        <w:rPr>
          <w:rFonts w:hint="eastAsia" w:ascii="宋体" w:cs="宋体"/>
          <w:kern w:val="0"/>
          <w:sz w:val="24"/>
        </w:rPr>
        <w:t>本管理办法自公司</w:t>
      </w:r>
      <w:r>
        <w:rPr>
          <w:rFonts w:hint="eastAsia" w:ascii="宋体" w:cs="宋体"/>
          <w:kern w:val="0"/>
          <w:sz w:val="24"/>
          <w:lang w:eastAsia="zh-CN"/>
        </w:rPr>
        <w:t>董事会</w:t>
      </w:r>
      <w:r>
        <w:rPr>
          <w:rFonts w:hint="eastAsia" w:ascii="宋体" w:cs="宋体"/>
          <w:kern w:val="0"/>
          <w:sz w:val="24"/>
        </w:rPr>
        <w:t>审议批准后生效实施。</w:t>
      </w:r>
      <w:bookmarkEnd w:id="0"/>
      <w:r>
        <w:rPr>
          <w:rFonts w:hint="eastAsia"/>
          <w:color w:val="000000"/>
          <w:sz w:val="24"/>
        </w:rPr>
        <w:t>原《湖南博云新材料股份有限公司关联交易管理办法》同时失效。</w:t>
      </w:r>
      <w:r>
        <w:rPr>
          <w:color w:val="000000"/>
          <w:sz w:val="24"/>
        </w:rPr>
        <w:t>　</w:t>
      </w:r>
    </w:p>
    <w:p>
      <w:pPr>
        <w:autoSpaceDE w:val="0"/>
        <w:autoSpaceDN w:val="0"/>
        <w:adjustRightInd w:val="0"/>
        <w:spacing w:line="360" w:lineRule="auto"/>
        <w:ind w:firstLine="480" w:firstLineChars="200"/>
        <w:rPr>
          <w:rFonts w:hint="eastAsia" w:ascii="宋体" w:cs="宋体"/>
          <w:kern w:val="0"/>
          <w:sz w:val="24"/>
        </w:rPr>
      </w:pPr>
    </w:p>
    <w:p>
      <w:pPr>
        <w:rPr>
          <w:rFonts w:hint="eastAsia"/>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 w:name="KSO_WPS_MARK_KEY" w:val="cecd0ce9-5e14-4388-a402-8990ffd7beb7"/>
  </w:docVars>
  <w:rsids>
    <w:rsidRoot w:val="000C1AEB"/>
    <w:rsid w:val="0000403A"/>
    <w:rsid w:val="00012807"/>
    <w:rsid w:val="00082F57"/>
    <w:rsid w:val="000B6EBE"/>
    <w:rsid w:val="000C1AEB"/>
    <w:rsid w:val="000F2D42"/>
    <w:rsid w:val="0014103B"/>
    <w:rsid w:val="001A2FB3"/>
    <w:rsid w:val="001D1339"/>
    <w:rsid w:val="002543E5"/>
    <w:rsid w:val="002C5A46"/>
    <w:rsid w:val="003265DC"/>
    <w:rsid w:val="00372E89"/>
    <w:rsid w:val="003D2B3F"/>
    <w:rsid w:val="004061F8"/>
    <w:rsid w:val="00422E20"/>
    <w:rsid w:val="00423FD2"/>
    <w:rsid w:val="004812E8"/>
    <w:rsid w:val="004B5C70"/>
    <w:rsid w:val="004F2212"/>
    <w:rsid w:val="0054553D"/>
    <w:rsid w:val="005578BE"/>
    <w:rsid w:val="00567F68"/>
    <w:rsid w:val="00572F3A"/>
    <w:rsid w:val="00631CE2"/>
    <w:rsid w:val="0064136F"/>
    <w:rsid w:val="00646107"/>
    <w:rsid w:val="0066400A"/>
    <w:rsid w:val="006938B8"/>
    <w:rsid w:val="006B7261"/>
    <w:rsid w:val="006C685C"/>
    <w:rsid w:val="006C7A44"/>
    <w:rsid w:val="006E3AA4"/>
    <w:rsid w:val="00783DDA"/>
    <w:rsid w:val="007978C0"/>
    <w:rsid w:val="007B4F47"/>
    <w:rsid w:val="007C2AAE"/>
    <w:rsid w:val="007E7148"/>
    <w:rsid w:val="008109F5"/>
    <w:rsid w:val="0082687B"/>
    <w:rsid w:val="009B0225"/>
    <w:rsid w:val="009B1FDB"/>
    <w:rsid w:val="009D37B8"/>
    <w:rsid w:val="009E73D9"/>
    <w:rsid w:val="00AA14B4"/>
    <w:rsid w:val="00AB5365"/>
    <w:rsid w:val="00BE5C4E"/>
    <w:rsid w:val="00C746C8"/>
    <w:rsid w:val="00C7753C"/>
    <w:rsid w:val="00D31E89"/>
    <w:rsid w:val="00D41F10"/>
    <w:rsid w:val="00D60102"/>
    <w:rsid w:val="00D85B64"/>
    <w:rsid w:val="00D86A31"/>
    <w:rsid w:val="00DE1AC4"/>
    <w:rsid w:val="00E41E80"/>
    <w:rsid w:val="00E93D2F"/>
    <w:rsid w:val="00EB434B"/>
    <w:rsid w:val="00EF1985"/>
    <w:rsid w:val="00F71E9E"/>
    <w:rsid w:val="00FB7B68"/>
    <w:rsid w:val="01CD3240"/>
    <w:rsid w:val="026B353D"/>
    <w:rsid w:val="066C286B"/>
    <w:rsid w:val="06F25742"/>
    <w:rsid w:val="074F76F8"/>
    <w:rsid w:val="0CE42333"/>
    <w:rsid w:val="0D957AD2"/>
    <w:rsid w:val="0EE7610B"/>
    <w:rsid w:val="0EED289B"/>
    <w:rsid w:val="115870E1"/>
    <w:rsid w:val="12A10AD4"/>
    <w:rsid w:val="16562380"/>
    <w:rsid w:val="18EB1BC7"/>
    <w:rsid w:val="1A26402F"/>
    <w:rsid w:val="1BBB6955"/>
    <w:rsid w:val="1BBE4697"/>
    <w:rsid w:val="1CDD3A55"/>
    <w:rsid w:val="20A53730"/>
    <w:rsid w:val="21BF42AC"/>
    <w:rsid w:val="2C3F0EDD"/>
    <w:rsid w:val="32EA6FD9"/>
    <w:rsid w:val="348E7553"/>
    <w:rsid w:val="39733157"/>
    <w:rsid w:val="3A7A1463"/>
    <w:rsid w:val="41632492"/>
    <w:rsid w:val="42186969"/>
    <w:rsid w:val="441A5541"/>
    <w:rsid w:val="49AC2D5E"/>
    <w:rsid w:val="4E5145EA"/>
    <w:rsid w:val="50325D21"/>
    <w:rsid w:val="53360094"/>
    <w:rsid w:val="54057D7B"/>
    <w:rsid w:val="57C86FC8"/>
    <w:rsid w:val="596C0657"/>
    <w:rsid w:val="5D952F22"/>
    <w:rsid w:val="5E1F447C"/>
    <w:rsid w:val="60585BD2"/>
    <w:rsid w:val="6ABD3B4C"/>
    <w:rsid w:val="6EDD16DA"/>
    <w:rsid w:val="7312197C"/>
    <w:rsid w:val="750951B1"/>
    <w:rsid w:val="78DF12ED"/>
    <w:rsid w:val="7B4917CD"/>
    <w:rsid w:val="7B8E6FD6"/>
    <w:rsid w:val="7E707A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kern w:val="2"/>
      <w:sz w:val="18"/>
      <w:szCs w:val="18"/>
    </w:rPr>
  </w:style>
  <w:style w:type="character" w:customStyle="1" w:styleId="7">
    <w:name w:val="页眉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微软系统</Company>
  <Pages>9</Pages>
  <Words>5890</Words>
  <Characters>5953</Characters>
  <Lines>42</Lines>
  <Paragraphs>12</Paragraphs>
  <TotalTime>7</TotalTime>
  <ScaleCrop>false</ScaleCrop>
  <LinksUpToDate>false</LinksUpToDate>
  <CharactersWithSpaces>6054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2011-09-28T02:14:00Z</dcterms:created>
  <dc:creator>微软用户</dc:creator>
  <cp:lastModifiedBy>张爱丽</cp:lastModifiedBy>
  <dcterms:modified xsi:type="dcterms:W3CDTF">2025-08-26T01:46:23Z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D471C9191A0C43CD882E7426CF996FD4</vt:lpwstr>
  </property>
</Properties>
</file>