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2"/>
        </w:rPr>
      </w:pPr>
      <w:r>
        <w:rPr>
          <w:rFonts w:hint="eastAsia" w:ascii="宋体" w:hAnsi="宋体"/>
          <w:b/>
          <w:bCs/>
          <w:sz w:val="32"/>
        </w:rPr>
        <w:t>湖南博云新材料股份有限公司</w:t>
      </w:r>
    </w:p>
    <w:p>
      <w:pPr>
        <w:jc w:val="center"/>
        <w:rPr>
          <w:rFonts w:hint="eastAsia" w:ascii="宋体" w:hAnsi="宋体"/>
          <w:b/>
          <w:bCs/>
          <w:sz w:val="32"/>
        </w:rPr>
      </w:pPr>
      <w:r>
        <w:rPr>
          <w:rFonts w:hint="eastAsia" w:ascii="宋体" w:hAnsi="宋体"/>
          <w:b/>
          <w:bCs/>
          <w:sz w:val="32"/>
        </w:rPr>
        <w:t>信息披露暂缓与豁免管理制度</w:t>
      </w:r>
    </w:p>
    <w:p>
      <w:pPr>
        <w:keepNext w:val="0"/>
        <w:keepLines w:val="0"/>
        <w:pageBreakBefore w:val="0"/>
        <w:widowControl w:val="0"/>
        <w:kinsoku/>
        <w:wordWrap/>
        <w:overflowPunct/>
        <w:topLinePunct w:val="0"/>
        <w:autoSpaceDE/>
        <w:autoSpaceDN/>
        <w:bidi w:val="0"/>
        <w:adjustRightInd/>
        <w:snapToGrid/>
        <w:spacing w:before="313" w:beforeLines="100" w:after="157" w:afterLines="50" w:line="460" w:lineRule="exact"/>
        <w:jc w:val="center"/>
        <w:textAlignment w:val="auto"/>
        <w:rPr>
          <w:rFonts w:hint="eastAsia"/>
          <w:b/>
          <w:bCs/>
          <w:kern w:val="0"/>
          <w:sz w:val="24"/>
          <w:szCs w:val="22"/>
        </w:rPr>
      </w:pPr>
      <w:r>
        <w:rPr>
          <w:rFonts w:hint="eastAsia"/>
          <w:b/>
          <w:bCs/>
          <w:kern w:val="0"/>
          <w:sz w:val="24"/>
          <w:szCs w:val="22"/>
        </w:rPr>
        <w:t>第一章 总 则</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rPr>
        <w:t>第一条</w:t>
      </w:r>
      <w:r>
        <w:rPr>
          <w:rFonts w:hint="eastAsia" w:ascii="宋体" w:cs="宋体"/>
          <w:b/>
          <w:bCs/>
          <w:kern w:val="0"/>
          <w:sz w:val="24"/>
          <w:lang w:val="en-US" w:eastAsia="zh-CN"/>
        </w:rPr>
        <w:t xml:space="preserve">  </w:t>
      </w:r>
      <w:r>
        <w:rPr>
          <w:rFonts w:hint="eastAsia" w:ascii="宋体" w:cs="宋体"/>
          <w:kern w:val="0"/>
          <w:sz w:val="24"/>
          <w:lang w:val="en-US" w:eastAsia="zh-CN"/>
        </w:rPr>
        <w:t>为规范</w:t>
      </w:r>
      <w:r>
        <w:rPr>
          <w:rFonts w:hint="eastAsia" w:ascii="宋体" w:cs="宋体"/>
          <w:kern w:val="0"/>
          <w:sz w:val="24"/>
        </w:rPr>
        <w:t>湖南博云新材料股份有限公司（以下简称“公司”）</w:t>
      </w:r>
      <w:r>
        <w:rPr>
          <w:rFonts w:hint="eastAsia" w:ascii="宋体" w:cs="宋体"/>
          <w:kern w:val="0"/>
          <w:sz w:val="24"/>
          <w:lang w:val="en-US" w:eastAsia="zh-CN"/>
        </w:rPr>
        <w:t xml:space="preserve">信息披露暂缓与豁免行为，保证公司依法合规履行信息披露义务，保护投资者的合法权益，根据《中华人民共和国证券法》《上市公司信息披露暂缓与豁免管理规定》《深圳证券交易所股票上市规则》（以下简称《股票上市规则》）《深圳证券交易所上市公司自律监管指引第 </w:t>
      </w:r>
      <w:r>
        <w:rPr>
          <w:rFonts w:hint="default" w:ascii="宋体" w:cs="宋体"/>
          <w:kern w:val="0"/>
          <w:sz w:val="24"/>
          <w:lang w:val="en-US" w:eastAsia="zh-CN"/>
        </w:rPr>
        <w:t xml:space="preserve">5 </w:t>
      </w:r>
      <w:r>
        <w:rPr>
          <w:rFonts w:hint="eastAsia" w:ascii="宋体" w:cs="宋体"/>
          <w:kern w:val="0"/>
          <w:sz w:val="24"/>
          <w:lang w:val="en-US" w:eastAsia="zh-CN"/>
        </w:rPr>
        <w:t>号——信息披露事务管理》等相关法律法规以及《公司章程》和公司《信息披露管理办法》</w:t>
      </w:r>
      <w:r>
        <w:rPr>
          <w:rFonts w:hint="eastAsia" w:ascii="宋体" w:cs="宋体"/>
          <w:kern w:val="0"/>
          <w:sz w:val="24"/>
        </w:rPr>
        <w:t>的有关规定</w:t>
      </w:r>
      <w:r>
        <w:rPr>
          <w:rFonts w:hint="eastAsia" w:ascii="宋体" w:cs="宋体"/>
          <w:kern w:val="0"/>
          <w:sz w:val="24"/>
          <w:lang w:val="en-US" w:eastAsia="zh-CN"/>
        </w:rPr>
        <w:t>，结合公司实际情况，制定本制度。</w:t>
      </w:r>
    </w:p>
    <w:p>
      <w:pPr>
        <w:autoSpaceDE w:val="0"/>
        <w:autoSpaceDN w:val="0"/>
        <w:adjustRightInd w:val="0"/>
        <w:spacing w:line="360" w:lineRule="auto"/>
        <w:ind w:firstLine="482" w:firstLineChars="200"/>
        <w:jc w:val="left"/>
        <w:rPr>
          <w:rFonts w:hint="eastAsia" w:ascii="宋体" w:cs="宋体"/>
          <w:b w:val="0"/>
          <w:bCs w:val="0"/>
          <w:kern w:val="0"/>
          <w:sz w:val="24"/>
          <w:lang w:val="en-US" w:eastAsia="zh-CN"/>
        </w:rPr>
      </w:pPr>
      <w:r>
        <w:rPr>
          <w:rFonts w:hint="eastAsia" w:ascii="宋体" w:cs="宋体"/>
          <w:b/>
          <w:bCs/>
          <w:kern w:val="0"/>
          <w:sz w:val="24"/>
          <w:lang w:val="en-US" w:eastAsia="zh-CN"/>
        </w:rPr>
        <w:t xml:space="preserve">第二条  </w:t>
      </w:r>
      <w:r>
        <w:rPr>
          <w:rFonts w:hint="eastAsia" w:ascii="宋体" w:cs="宋体"/>
          <w:b w:val="0"/>
          <w:bCs w:val="0"/>
          <w:kern w:val="0"/>
          <w:sz w:val="24"/>
          <w:lang w:val="en-US" w:eastAsia="zh-CN"/>
        </w:rPr>
        <w:t xml:space="preserve">公司及其他信息披露义务人暂缓、豁免披露临时报告，在定期报告、临时报告中豁免披露中国证券监督管理委员会和深圳证券交易所规定或者要求披露的内容，适用本制度。   </w:t>
      </w:r>
    </w:p>
    <w:p>
      <w:pPr>
        <w:autoSpaceDE w:val="0"/>
        <w:autoSpaceDN w:val="0"/>
        <w:adjustRightInd w:val="0"/>
        <w:spacing w:line="360" w:lineRule="auto"/>
        <w:ind w:firstLine="482" w:firstLineChars="200"/>
        <w:jc w:val="left"/>
        <w:rPr>
          <w:rFonts w:hint="default" w:ascii="宋体" w:cs="宋体"/>
          <w:b w:val="0"/>
          <w:bCs w:val="0"/>
          <w:kern w:val="0"/>
          <w:sz w:val="24"/>
          <w:lang w:val="en-US" w:eastAsia="zh-CN"/>
        </w:rPr>
      </w:pPr>
      <w:r>
        <w:rPr>
          <w:rFonts w:hint="eastAsia" w:ascii="宋体" w:cs="宋体"/>
          <w:b/>
          <w:bCs/>
          <w:kern w:val="0"/>
          <w:sz w:val="24"/>
          <w:lang w:val="en-US" w:eastAsia="zh-CN"/>
        </w:rPr>
        <w:t>第三条</w:t>
      </w:r>
      <w:r>
        <w:rPr>
          <w:rFonts w:hint="eastAsia" w:ascii="宋体" w:cs="宋体"/>
          <w:b w:val="0"/>
          <w:bCs w:val="0"/>
          <w:kern w:val="0"/>
          <w:sz w:val="24"/>
          <w:lang w:val="en-US" w:eastAsia="zh-CN"/>
        </w:rPr>
        <w:t xml:space="preserve">  公司及其他信息披露义务人应当真实、准确、完整、及时、公平地披露信息，不得滥用暂缓或者豁免披露规避信息披露义务、误导投资者，不得实施内幕交易、操纵市场等违法行为。</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lang w:eastAsia="zh-CN"/>
        </w:rPr>
        <w:t>第四条</w:t>
      </w:r>
      <w:r>
        <w:rPr>
          <w:rFonts w:hint="eastAsia" w:ascii="宋体" w:cs="宋体"/>
          <w:kern w:val="0"/>
          <w:sz w:val="24"/>
          <w:lang w:val="en-US" w:eastAsia="zh-CN"/>
        </w:rPr>
        <w:t xml:space="preserve">  公司及</w:t>
      </w:r>
      <w:r>
        <w:rPr>
          <w:rFonts w:hint="eastAsia" w:ascii="宋体" w:cs="宋体"/>
          <w:b w:val="0"/>
          <w:bCs w:val="0"/>
          <w:kern w:val="0"/>
          <w:sz w:val="24"/>
          <w:lang w:val="en-US" w:eastAsia="zh-CN"/>
        </w:rPr>
        <w:t>其他</w:t>
      </w:r>
      <w:r>
        <w:rPr>
          <w:rFonts w:hint="eastAsia" w:ascii="宋体" w:cs="宋体"/>
          <w:kern w:val="0"/>
          <w:sz w:val="24"/>
          <w:lang w:val="en-US" w:eastAsia="zh-CN"/>
        </w:rPr>
        <w:t>信息披露义务人应自行审慎判断应当披露的信息是否存在《股票上市规则》及深圳证券交易所其他相关业务规则中规定的暂缓、豁免情形，并接受深圳证券交易所对信息披露暂缓、豁免事项的事后监管。</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b/>
          <w:bCs/>
          <w:kern w:val="0"/>
          <w:sz w:val="24"/>
          <w:szCs w:val="22"/>
        </w:rPr>
      </w:pPr>
      <w:r>
        <w:rPr>
          <w:rFonts w:hint="eastAsia"/>
          <w:b/>
          <w:bCs/>
          <w:kern w:val="0"/>
          <w:sz w:val="24"/>
          <w:szCs w:val="22"/>
        </w:rPr>
        <w:t>第</w:t>
      </w:r>
      <w:r>
        <w:rPr>
          <w:rFonts w:hint="eastAsia"/>
          <w:b/>
          <w:bCs/>
          <w:kern w:val="0"/>
          <w:sz w:val="24"/>
          <w:szCs w:val="22"/>
          <w:lang w:eastAsia="zh-CN"/>
        </w:rPr>
        <w:t>二</w:t>
      </w:r>
      <w:r>
        <w:rPr>
          <w:rFonts w:hint="eastAsia"/>
          <w:b/>
          <w:bCs/>
          <w:kern w:val="0"/>
          <w:sz w:val="24"/>
          <w:szCs w:val="22"/>
        </w:rPr>
        <w:t>章</w:t>
      </w:r>
      <w:r>
        <w:rPr>
          <w:rFonts w:hint="eastAsia"/>
          <w:b/>
          <w:bCs/>
          <w:kern w:val="0"/>
          <w:sz w:val="24"/>
          <w:szCs w:val="22"/>
          <w:lang w:val="en-US" w:eastAsia="zh-CN"/>
        </w:rPr>
        <w:t xml:space="preserve"> </w:t>
      </w:r>
      <w:r>
        <w:rPr>
          <w:rFonts w:hint="eastAsia"/>
          <w:b/>
          <w:bCs/>
          <w:kern w:val="0"/>
          <w:sz w:val="24"/>
          <w:szCs w:val="22"/>
        </w:rPr>
        <w:t xml:space="preserve"> 披露信息暂缓</w:t>
      </w:r>
      <w:r>
        <w:rPr>
          <w:rFonts w:hint="eastAsia"/>
          <w:b/>
          <w:bCs/>
          <w:kern w:val="0"/>
          <w:sz w:val="24"/>
          <w:szCs w:val="22"/>
          <w:lang w:eastAsia="zh-CN"/>
        </w:rPr>
        <w:t>与</w:t>
      </w:r>
      <w:r>
        <w:rPr>
          <w:rFonts w:hint="eastAsia"/>
          <w:b/>
          <w:bCs/>
          <w:kern w:val="0"/>
          <w:sz w:val="24"/>
          <w:szCs w:val="22"/>
        </w:rPr>
        <w:t>豁免的范围</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lang w:val="en-US" w:eastAsia="zh-CN"/>
        </w:rPr>
        <w:t>第五条</w:t>
      </w:r>
      <w:r>
        <w:rPr>
          <w:rFonts w:hint="eastAsia" w:ascii="宋体" w:cs="宋体"/>
          <w:kern w:val="0"/>
          <w:sz w:val="24"/>
          <w:lang w:val="en-US" w:eastAsia="zh-CN"/>
        </w:rPr>
        <w:t xml:space="preserve">  公司及</w:t>
      </w:r>
      <w:r>
        <w:rPr>
          <w:rFonts w:hint="eastAsia" w:ascii="宋体" w:cs="宋体"/>
          <w:b w:val="0"/>
          <w:bCs w:val="0"/>
          <w:kern w:val="0"/>
          <w:sz w:val="24"/>
          <w:lang w:val="en-US" w:eastAsia="zh-CN"/>
        </w:rPr>
        <w:t>其他</w:t>
      </w:r>
      <w:r>
        <w:rPr>
          <w:rFonts w:hint="eastAsia" w:ascii="宋体" w:cs="宋体"/>
          <w:kern w:val="0"/>
          <w:sz w:val="24"/>
          <w:lang w:val="en-US" w:eastAsia="zh-CN"/>
        </w:rPr>
        <w:t>信息披露义务人有确实充分的证据证明拟披露的信息涉及国家秘密或者其他因披露可能导致违反国家保密规定、管理要求的事项（以下简称“国家秘密”），依法豁免披露。</w:t>
      </w:r>
    </w:p>
    <w:p>
      <w:pPr>
        <w:autoSpaceDE w:val="0"/>
        <w:autoSpaceDN w:val="0"/>
        <w:adjustRightInd w:val="0"/>
        <w:spacing w:line="360" w:lineRule="auto"/>
        <w:ind w:firstLine="482" w:firstLineChars="200"/>
        <w:jc w:val="left"/>
        <w:rPr>
          <w:rFonts w:hint="eastAsia" w:ascii="宋体" w:cs="宋体"/>
          <w:kern w:val="0"/>
          <w:sz w:val="24"/>
          <w:lang w:val="en-US" w:eastAsia="zh-CN"/>
        </w:rPr>
      </w:pPr>
      <w:r>
        <w:rPr>
          <w:rFonts w:hint="eastAsia" w:ascii="宋体" w:cs="宋体"/>
          <w:b/>
          <w:bCs/>
          <w:kern w:val="0"/>
          <w:sz w:val="24"/>
          <w:lang w:val="en-US" w:eastAsia="zh-CN"/>
        </w:rPr>
        <w:t xml:space="preserve">第六条 </w:t>
      </w:r>
      <w:r>
        <w:rPr>
          <w:rFonts w:hint="eastAsia" w:ascii="宋体" w:cs="宋体"/>
          <w:kern w:val="0"/>
          <w:sz w:val="24"/>
          <w:lang w:val="en-US" w:eastAsia="zh-CN"/>
        </w:rPr>
        <w:t xml:space="preserve"> 公司及</w:t>
      </w:r>
      <w:r>
        <w:rPr>
          <w:rFonts w:hint="eastAsia" w:ascii="宋体" w:cs="宋体"/>
          <w:b w:val="0"/>
          <w:bCs w:val="0"/>
          <w:kern w:val="0"/>
          <w:sz w:val="24"/>
          <w:lang w:val="en-US" w:eastAsia="zh-CN"/>
        </w:rPr>
        <w:t>其他</w:t>
      </w:r>
      <w:r>
        <w:rPr>
          <w:rFonts w:hint="eastAsia" w:ascii="宋体" w:cs="宋体"/>
          <w:kern w:val="0"/>
          <w:sz w:val="24"/>
          <w:lang w:val="en-US" w:eastAsia="zh-CN"/>
        </w:rPr>
        <w:t>信息披露义务人有保守国家秘密的义务，不得通过信息披露、投资者互动问答、新闻发布、接受采访等任何形式泄露国家秘密，不得以信息涉密为名进行业务宣传。</w:t>
      </w:r>
    </w:p>
    <w:p>
      <w:pPr>
        <w:autoSpaceDE w:val="0"/>
        <w:autoSpaceDN w:val="0"/>
        <w:adjustRightInd w:val="0"/>
        <w:spacing w:line="360" w:lineRule="auto"/>
        <w:ind w:firstLine="480" w:firstLineChars="200"/>
        <w:jc w:val="left"/>
        <w:rPr>
          <w:rFonts w:hint="eastAsia" w:ascii="宋体" w:cs="宋体"/>
          <w:kern w:val="0"/>
          <w:sz w:val="24"/>
          <w:lang w:val="en-US" w:eastAsia="zh-CN"/>
        </w:rPr>
      </w:pPr>
      <w:r>
        <w:rPr>
          <w:rFonts w:hint="eastAsia" w:ascii="宋体" w:cs="宋体"/>
          <w:kern w:val="0"/>
          <w:sz w:val="24"/>
          <w:lang w:val="en-US" w:eastAsia="zh-CN"/>
        </w:rPr>
        <w:t>公司董事长、董事会秘书应当增强保守国家秘密的法律意识，保证所披露的信息不违反国家保密规定。</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第七条</w:t>
      </w:r>
      <w:r>
        <w:rPr>
          <w:rFonts w:hint="eastAsia" w:ascii="宋体" w:cs="宋体"/>
          <w:kern w:val="0"/>
          <w:sz w:val="24"/>
          <w:lang w:val="en-US" w:eastAsia="zh-CN"/>
        </w:rPr>
        <w:t xml:space="preserve">  公司及其他信息披露义务人拟披露的信息涉及商业秘密或者保密商务信息（以下统称“商业秘密”），符合下列情形之一，且尚未公开或者泄露的，可以暂缓或者豁免披露：</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（一）属于核心技术信息等，披露后可能引致不正当竞争的；</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（二）属于公司自身经营信息，客户、供应商等他人经营信息，披露后可能侵犯公司、他人商业秘密或者严重损害公司、他人利益的；</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（三）披露后可能严重损害公司、他人利益的其他情形。</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第八条</w:t>
      </w:r>
      <w:r>
        <w:rPr>
          <w:rFonts w:hint="eastAsia" w:ascii="宋体" w:cs="宋体"/>
          <w:kern w:val="0"/>
          <w:sz w:val="24"/>
          <w:lang w:val="en-US" w:eastAsia="zh-CN"/>
        </w:rPr>
        <w:t xml:space="preserve">  公司及其他信息披露义务人暂缓或豁免披露商业秘密后，出现下列情形之一的，应当及时披露：</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（一）暂缓、豁免披露的原因已经消除；</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（二）有关信息难以保密；</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（三）有关信息已经泄露或者市场出现传闻。</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公司因上述原因履行披露义务的，应说明将该信息认定为商业秘密的主要理由、内部审核程序以及暂缓披露期限内相关知情人买卖证券的情况。</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第九条</w:t>
      </w:r>
      <w:r>
        <w:rPr>
          <w:rFonts w:hint="eastAsia" w:ascii="宋体" w:cs="宋体"/>
          <w:kern w:val="0"/>
          <w:sz w:val="24"/>
          <w:lang w:val="en-US" w:eastAsia="zh-CN"/>
        </w:rPr>
        <w:t xml:space="preserve">  公司拟披露的定期报告中有关信息涉及国家秘密、商业秘密的，可以采用代称、汇总概括或者隐去关键信息等方式豁免披露该部分信息。</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公司及其他信息披露义务人拟披露的临时报告中有关信息涉及国家秘密、商业秘密的，可以采用代称、汇总概括或者隐去关键信息等方式豁免披露该部分信息；在采用上述方式处理后披露仍存在泄密风险的，可以豁免披露临时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b/>
          <w:bCs/>
          <w:kern w:val="0"/>
          <w:sz w:val="24"/>
          <w:szCs w:val="22"/>
        </w:rPr>
      </w:pPr>
      <w:r>
        <w:rPr>
          <w:rFonts w:hint="eastAsia"/>
          <w:b/>
          <w:bCs/>
          <w:kern w:val="0"/>
          <w:sz w:val="24"/>
          <w:szCs w:val="22"/>
        </w:rPr>
        <w:t>第</w:t>
      </w:r>
      <w:r>
        <w:rPr>
          <w:rFonts w:hint="eastAsia"/>
          <w:b/>
          <w:bCs/>
          <w:kern w:val="0"/>
          <w:sz w:val="24"/>
          <w:szCs w:val="22"/>
          <w:lang w:eastAsia="zh-CN"/>
        </w:rPr>
        <w:t>三</w:t>
      </w:r>
      <w:r>
        <w:rPr>
          <w:rFonts w:hint="eastAsia"/>
          <w:b/>
          <w:bCs/>
          <w:kern w:val="0"/>
          <w:sz w:val="24"/>
          <w:szCs w:val="22"/>
        </w:rPr>
        <w:t>章</w:t>
      </w:r>
      <w:r>
        <w:rPr>
          <w:rFonts w:hint="eastAsia"/>
          <w:b/>
          <w:bCs/>
          <w:kern w:val="0"/>
          <w:sz w:val="24"/>
          <w:szCs w:val="22"/>
          <w:lang w:val="en-US" w:eastAsia="zh-CN"/>
        </w:rPr>
        <w:t xml:space="preserve"> </w:t>
      </w:r>
      <w:r>
        <w:rPr>
          <w:rFonts w:hint="eastAsia"/>
          <w:b/>
          <w:bCs/>
          <w:kern w:val="0"/>
          <w:sz w:val="24"/>
          <w:szCs w:val="22"/>
        </w:rPr>
        <w:t xml:space="preserve">  信息披露暂缓</w:t>
      </w:r>
      <w:r>
        <w:rPr>
          <w:rFonts w:hint="eastAsia"/>
          <w:b/>
          <w:bCs/>
          <w:kern w:val="0"/>
          <w:sz w:val="24"/>
          <w:szCs w:val="22"/>
          <w:lang w:eastAsia="zh-CN"/>
        </w:rPr>
        <w:t>与</w:t>
      </w:r>
      <w:r>
        <w:rPr>
          <w:rFonts w:hint="eastAsia"/>
          <w:b/>
          <w:bCs/>
          <w:kern w:val="0"/>
          <w:sz w:val="24"/>
          <w:szCs w:val="22"/>
        </w:rPr>
        <w:t>豁免事项的内部管理</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 xml:space="preserve">第十条 </w:t>
      </w:r>
      <w:r>
        <w:rPr>
          <w:rFonts w:hint="eastAsia" w:ascii="宋体" w:cs="宋体"/>
          <w:kern w:val="0"/>
          <w:sz w:val="24"/>
          <w:lang w:val="en-US" w:eastAsia="zh-CN"/>
        </w:rPr>
        <w:t xml:space="preserve"> 公司及其他信息披露义务人应当审慎确定信息披露暂缓、豁免事项，采取有效措施防止暂缓或豁免披露的信息泄露；不得随意扩大暂缓、豁免事项的范围，不得滥用暂缓、豁免程序，规避应当履行的信息披露义务。</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第十一条</w:t>
      </w:r>
      <w:r>
        <w:rPr>
          <w:rFonts w:hint="eastAsia" w:ascii="宋体" w:cs="宋体"/>
          <w:kern w:val="0"/>
          <w:sz w:val="24"/>
          <w:lang w:val="en-US" w:eastAsia="zh-CN"/>
        </w:rPr>
        <w:t xml:space="preserve">  公司证券事务管理部门作为信息披露暂缓、豁免的日常工作机构，在董事会秘书的领导下负责具体实施信息披露的暂缓、豁免事务。</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第十二条</w:t>
      </w:r>
      <w:r>
        <w:rPr>
          <w:rFonts w:hint="eastAsia" w:ascii="宋体" w:cs="宋体"/>
          <w:kern w:val="0"/>
          <w:sz w:val="24"/>
          <w:lang w:val="en-US" w:eastAsia="zh-CN"/>
        </w:rPr>
        <w:t xml:space="preserve">  暂缓或豁免披露的申请与审批流程：</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一）公司相关部门、子公司及信息披露义务人在知悉可能涉及暂缓或豁免披露的信息后，应当及时向证券事务管理部门提出书面申请，说明暂缓或豁免披露的理由、依据及必要性。相关部门负责人、子公司负责人或信息披露义务人应当对申请内容进行签字确认，并对所提交材料的真实性、准确性、完整性负责；</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（二）公司证</w:t>
      </w:r>
      <w:bookmarkStart w:id="0" w:name="OLE_LINK1"/>
      <w:r>
        <w:rPr>
          <w:rFonts w:hint="eastAsia" w:ascii="宋体" w:cs="宋体"/>
          <w:kern w:val="0"/>
          <w:sz w:val="24"/>
          <w:lang w:val="en-US" w:eastAsia="zh-CN"/>
        </w:rPr>
        <w:t>券事务管理部门</w:t>
      </w:r>
      <w:bookmarkEnd w:id="0"/>
      <w:r>
        <w:rPr>
          <w:rFonts w:hint="eastAsia" w:ascii="宋体" w:cs="宋体"/>
          <w:kern w:val="0"/>
          <w:sz w:val="24"/>
          <w:lang w:val="en-US" w:eastAsia="zh-CN"/>
        </w:rPr>
        <w:t>对申请拟暂缓、豁免披露的信息是否符合暂缓、豁免披露的条件进行审核，必要时可由相关部门会签同意后，提交公司董事会秘书；</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（三）公司董事会秘书对拟暂缓、豁免披露事项进行复核，并在相关流程中给予审批意见并提交公司董事长审核；</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（四）公司董事长对拟暂缓、豁免披露事项进行复核, 并在相关流程中给予审批意见。</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第十三条</w:t>
      </w:r>
      <w:r>
        <w:rPr>
          <w:rFonts w:hint="eastAsia" w:ascii="宋体" w:cs="宋体"/>
          <w:kern w:val="0"/>
          <w:sz w:val="24"/>
          <w:lang w:val="en-US" w:eastAsia="zh-CN"/>
        </w:rPr>
        <w:t xml:space="preserve">  公司拟对特定信息作暂缓、豁免披露处理的，应当由公司董事会秘书负责登记，经公司董事长签字确认后，交由证券事务管理部门妥善归档保存，</w:t>
      </w:r>
      <w:bookmarkStart w:id="1" w:name="_GoBack"/>
      <w:bookmarkEnd w:id="1"/>
      <w:r>
        <w:rPr>
          <w:rFonts w:hint="eastAsia" w:ascii="宋体" w:cs="宋体"/>
          <w:kern w:val="0"/>
          <w:sz w:val="24"/>
          <w:lang w:val="en-US" w:eastAsia="zh-CN"/>
        </w:rPr>
        <w:t xml:space="preserve">保存期限不得少于十年。  </w:t>
      </w:r>
    </w:p>
    <w:p>
      <w:p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第十四条</w:t>
      </w:r>
      <w:r>
        <w:rPr>
          <w:rFonts w:hint="eastAsia" w:ascii="宋体" w:cs="宋体"/>
          <w:kern w:val="0"/>
          <w:sz w:val="24"/>
          <w:lang w:val="en-US" w:eastAsia="zh-CN"/>
        </w:rPr>
        <w:t xml:space="preserve">  公司暂缓、豁免披露有关信息应当登记以下事项：</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（一）豁免披露的方式，包括豁免披露临时报告、豁免披露定期报告或者临时报告中的有关内容等；</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（二）豁免披露所涉文件类型，包括年度报告、半年度报告、季度报告、临时报告等；</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（三）豁免披露的信息类型，包括临时报告中的重大交易、日常交易或者关联交易，年度报告中的客户、供应商名称等；</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（四）内部审核程序；</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（五）其他公司认为有必要登记的事项。</w:t>
      </w:r>
    </w:p>
    <w:p>
      <w:pPr>
        <w:autoSpaceDE w:val="0"/>
        <w:autoSpaceDN w:val="0"/>
        <w:adjustRightInd w:val="0"/>
        <w:spacing w:line="360" w:lineRule="auto"/>
        <w:ind w:firstLine="480" w:firstLineChars="200"/>
        <w:jc w:val="both"/>
        <w:rPr>
          <w:rFonts w:hint="eastAsia" w:ascii="宋体" w:cs="宋体"/>
          <w:kern w:val="0"/>
          <w:sz w:val="24"/>
          <w:lang w:val="en-US" w:eastAsia="zh-CN"/>
        </w:rPr>
      </w:pPr>
      <w:r>
        <w:rPr>
          <w:rFonts w:hint="eastAsia" w:ascii="宋体" w:cs="宋体"/>
          <w:kern w:val="0"/>
          <w:sz w:val="24"/>
          <w:lang w:val="en-US" w:eastAsia="zh-CN"/>
        </w:rPr>
        <w:t>因涉及商业秘密暂缓或者豁免披露的，除及时登记前款规定的事项外，还应当登记相关信息是否已通过其他方式公开、认定属于商业秘密的主要理由、披露对公司或者他人可能产生的影响、内幕信息知情人名单等事项。</w:t>
      </w:r>
    </w:p>
    <w:p>
      <w:pPr>
        <w:numPr>
          <w:ilvl w:val="0"/>
          <w:numId w:val="0"/>
        </w:numPr>
        <w:autoSpaceDE w:val="0"/>
        <w:autoSpaceDN w:val="0"/>
        <w:adjustRightInd w:val="0"/>
        <w:spacing w:line="360" w:lineRule="auto"/>
        <w:ind w:firstLine="482" w:firstLineChars="200"/>
        <w:jc w:val="both"/>
        <w:rPr>
          <w:rFonts w:hint="eastAsia" w:ascii="宋体" w:cs="宋体"/>
          <w:kern w:val="0"/>
          <w:sz w:val="24"/>
          <w:lang w:val="en-US" w:eastAsia="zh-CN"/>
        </w:rPr>
      </w:pPr>
      <w:r>
        <w:rPr>
          <w:rFonts w:hint="eastAsia" w:ascii="宋体" w:cs="宋体"/>
          <w:b/>
          <w:bCs/>
          <w:kern w:val="0"/>
          <w:sz w:val="24"/>
          <w:lang w:val="en-US" w:eastAsia="zh-CN"/>
        </w:rPr>
        <w:t>第十五条</w:t>
      </w:r>
      <w:r>
        <w:rPr>
          <w:rFonts w:hint="eastAsia" w:ascii="宋体" w:cs="宋体"/>
          <w:kern w:val="0"/>
          <w:sz w:val="24"/>
          <w:lang w:val="en-US" w:eastAsia="zh-CN"/>
        </w:rPr>
        <w:t xml:space="preserve">  公司及其他信息披露义务人应当在年度报告、半年度报告、季度报告公告后十日内，将报告期内暂缓或者豁免披露的相关登记材料报送湖南证监局和深圳证券交易所。</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60" w:lineRule="exact"/>
        <w:jc w:val="center"/>
        <w:textAlignment w:val="auto"/>
        <w:rPr>
          <w:rFonts w:hint="eastAsia"/>
          <w:b/>
          <w:bCs/>
          <w:kern w:val="0"/>
          <w:sz w:val="24"/>
          <w:szCs w:val="22"/>
          <w:lang w:val="en-US" w:eastAsia="zh-CN"/>
        </w:rPr>
      </w:pPr>
      <w:r>
        <w:rPr>
          <w:rFonts w:hint="eastAsia"/>
          <w:b/>
          <w:bCs/>
          <w:kern w:val="0"/>
          <w:sz w:val="24"/>
          <w:szCs w:val="2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cs="宋体"/>
          <w:kern w:val="0"/>
          <w:sz w:val="24"/>
          <w:lang w:val="en-US" w:eastAsia="zh-CN"/>
        </w:rPr>
      </w:pPr>
      <w:r>
        <w:rPr>
          <w:rFonts w:hint="eastAsia"/>
          <w:b/>
          <w:bCs/>
          <w:kern w:val="0"/>
          <w:sz w:val="24"/>
          <w:szCs w:val="22"/>
          <w:lang w:val="en-US" w:eastAsia="zh-CN"/>
        </w:rPr>
        <w:t>第十六条</w:t>
      </w:r>
      <w:r>
        <w:rPr>
          <w:rFonts w:hint="eastAsia"/>
          <w:b w:val="0"/>
          <w:bCs w:val="0"/>
          <w:kern w:val="0"/>
          <w:sz w:val="24"/>
          <w:szCs w:val="22"/>
          <w:lang w:val="en-US" w:eastAsia="zh-CN"/>
        </w:rPr>
        <w:t xml:space="preserve"> 本</w:t>
      </w:r>
      <w:r>
        <w:rPr>
          <w:rFonts w:hint="eastAsia" w:ascii="宋体" w:cs="宋体"/>
          <w:kern w:val="0"/>
          <w:sz w:val="24"/>
          <w:lang w:val="en-US" w:eastAsia="zh-CN"/>
        </w:rPr>
        <w:t>制度未尽事宜，按照国家有关法律法规、部门规章、规范性文件及公司章程的有关规定执行。本制度与有关法律法规、其他规范性文件以及公司章程的有关规定不一致的，以有关法律法规、其他规范性文件以及公司章程的规定为准。除公司章程外，公司其他制度中有关信息披露暂缓与豁免的规定与本制度有冲突的，以本制度为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eastAsia" w:ascii="宋体" w:cs="宋体"/>
          <w:kern w:val="0"/>
          <w:sz w:val="24"/>
          <w:lang w:val="en-US" w:eastAsia="zh-CN"/>
        </w:rPr>
      </w:pPr>
      <w:r>
        <w:rPr>
          <w:rFonts w:hint="eastAsia" w:ascii="宋体" w:cs="宋体"/>
          <w:b/>
          <w:bCs/>
          <w:kern w:val="0"/>
          <w:sz w:val="24"/>
          <w:lang w:val="en-US" w:eastAsia="zh-CN"/>
        </w:rPr>
        <w:t>第十七条</w:t>
      </w:r>
      <w:r>
        <w:rPr>
          <w:rFonts w:hint="eastAsia" w:ascii="宋体" w:cs="宋体"/>
          <w:kern w:val="0"/>
          <w:sz w:val="24"/>
          <w:lang w:val="en-US" w:eastAsia="zh-CN"/>
        </w:rPr>
        <w:t xml:space="preserve">  本制度由公司董事会负责解释、修订。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jc w:val="both"/>
        <w:textAlignment w:val="auto"/>
        <w:rPr>
          <w:rFonts w:hint="default" w:ascii="宋体" w:cs="宋体"/>
          <w:kern w:val="0"/>
          <w:sz w:val="24"/>
          <w:lang w:val="en-US" w:eastAsia="zh-CN"/>
        </w:rPr>
      </w:pPr>
      <w:r>
        <w:rPr>
          <w:rFonts w:hint="eastAsia" w:ascii="宋体" w:cs="宋体"/>
          <w:b/>
          <w:bCs/>
          <w:kern w:val="0"/>
          <w:sz w:val="24"/>
          <w:lang w:val="en-US" w:eastAsia="zh-CN"/>
        </w:rPr>
        <w:t>第十八条</w:t>
      </w:r>
      <w:r>
        <w:rPr>
          <w:rFonts w:hint="eastAsia" w:ascii="宋体" w:cs="宋体"/>
          <w:kern w:val="0"/>
          <w:sz w:val="24"/>
          <w:lang w:val="en-US" w:eastAsia="zh-CN"/>
        </w:rPr>
        <w:t xml:space="preserve">  本制度自公司董事会审议通过之日起生效并实施。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both"/>
        <w:textAlignment w:val="auto"/>
        <w:rPr>
          <w:rFonts w:hint="eastAsia" w:ascii="宋体" w:cs="宋体"/>
          <w:kern w:val="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both"/>
        <w:textAlignment w:val="auto"/>
        <w:rPr>
          <w:rFonts w:hint="eastAsia" w:ascii="宋体" w:cs="宋体"/>
          <w:kern w:val="0"/>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60" w:lineRule="exact"/>
        <w:jc w:val="both"/>
        <w:textAlignment w:val="auto"/>
        <w:rPr>
          <w:rFonts w:hint="default" w:ascii="宋体" w:cs="宋体"/>
          <w:kern w:val="0"/>
          <w:sz w:val="2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4C4F"/>
    <w:multiLevelType w:val="singleLevel"/>
    <w:tmpl w:val="54B94C4F"/>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s>
  <w:rsids>
    <w:rsidRoot w:val="00000000"/>
    <w:rsid w:val="026D1C5C"/>
    <w:rsid w:val="07293275"/>
    <w:rsid w:val="0C830B6C"/>
    <w:rsid w:val="10392996"/>
    <w:rsid w:val="140C7083"/>
    <w:rsid w:val="142E6750"/>
    <w:rsid w:val="14BE202B"/>
    <w:rsid w:val="164127F6"/>
    <w:rsid w:val="3BFA4989"/>
    <w:rsid w:val="3D505F99"/>
    <w:rsid w:val="3D8F23E9"/>
    <w:rsid w:val="3DC6328C"/>
    <w:rsid w:val="42FB1329"/>
    <w:rsid w:val="4D3A507C"/>
    <w:rsid w:val="52F84916"/>
    <w:rsid w:val="5E8B2910"/>
    <w:rsid w:val="5F875599"/>
    <w:rsid w:val="66520F3A"/>
    <w:rsid w:val="69AA3132"/>
    <w:rsid w:val="7799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2377</Words>
  <Characters>2377</Characters>
  <Lines>0</Lines>
  <Paragraphs>0</Paragraphs>
  <TotalTime>2</TotalTime>
  <ScaleCrop>false</ScaleCrop>
  <LinksUpToDate>false</LinksUpToDate>
  <CharactersWithSpaces>2433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2025-07-23T05:28:00Z</dcterms:created>
  <dc:creator>Administrator</dc:creator>
  <cp:lastModifiedBy>张爱丽</cp:lastModifiedBy>
  <dcterms:modified xsi:type="dcterms:W3CDTF">2025-08-20T06:59:35Z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5CCBABDBBE5145B5ADD62913F2D7BC75</vt:lpwstr>
  </property>
</Properties>
</file>